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C791" w14:textId="183A4B1E"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#10</w:t>
      </w:r>
      <w:r w:rsidR="00525932" w:rsidRPr="00B91B7E">
        <w:rPr>
          <w:rFonts w:eastAsia="Batang"/>
          <w:b/>
          <w:bCs/>
          <w:sz w:val="28"/>
          <w:szCs w:val="24"/>
        </w:rPr>
        <w:t>4</w:t>
      </w:r>
      <w:r w:rsidR="0008390E">
        <w:rPr>
          <w:rFonts w:eastAsia="Batang"/>
          <w:b/>
          <w:bCs/>
          <w:sz w:val="28"/>
          <w:szCs w:val="24"/>
        </w:rPr>
        <w:t>b</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08390E" w:rsidRPr="00B91B7E">
        <w:rPr>
          <w:rFonts w:eastAsia="Batang"/>
          <w:b/>
          <w:bCs/>
          <w:sz w:val="28"/>
          <w:szCs w:val="24"/>
        </w:rPr>
        <w:t>210</w:t>
      </w:r>
      <w:r w:rsidR="0008390E">
        <w:rPr>
          <w:rFonts w:eastAsia="Batang"/>
          <w:b/>
          <w:bCs/>
          <w:sz w:val="28"/>
          <w:szCs w:val="24"/>
        </w:rPr>
        <w:t>2432</w:t>
      </w:r>
    </w:p>
    <w:p w14:paraId="249FC8BD" w14:textId="05F5DA12"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08390E">
        <w:rPr>
          <w:rFonts w:eastAsia="MS Mincho"/>
          <w:b/>
          <w:bCs/>
          <w:sz w:val="28"/>
          <w:szCs w:val="24"/>
          <w:lang w:eastAsia="ja-JP"/>
        </w:rPr>
        <w:t>April</w:t>
      </w:r>
      <w:r w:rsidR="0008390E" w:rsidRPr="00B91B7E">
        <w:rPr>
          <w:rFonts w:eastAsia="MS Mincho"/>
          <w:b/>
          <w:bCs/>
          <w:sz w:val="28"/>
          <w:szCs w:val="24"/>
          <w:lang w:eastAsia="ja-JP"/>
        </w:rPr>
        <w:t xml:space="preserve"> </w:t>
      </w:r>
      <w:r w:rsidR="0008390E">
        <w:rPr>
          <w:rFonts w:eastAsia="MS Mincho"/>
          <w:b/>
          <w:bCs/>
          <w:sz w:val="28"/>
          <w:szCs w:val="24"/>
          <w:lang w:eastAsia="ja-JP"/>
        </w:rPr>
        <w:t>12</w:t>
      </w:r>
      <w:r w:rsidR="0008390E" w:rsidRPr="00B91B7E">
        <w:rPr>
          <w:rFonts w:eastAsia="MS Mincho"/>
          <w:b/>
          <w:bCs/>
          <w:sz w:val="28"/>
          <w:szCs w:val="24"/>
          <w:vertAlign w:val="superscript"/>
          <w:lang w:eastAsia="ja-JP"/>
        </w:rPr>
        <w:t>th</w:t>
      </w:r>
      <w:r w:rsidR="0008390E" w:rsidRPr="00B91B7E">
        <w:rPr>
          <w:rFonts w:eastAsia="MS Mincho"/>
          <w:b/>
          <w:bCs/>
          <w:sz w:val="28"/>
          <w:szCs w:val="24"/>
          <w:lang w:eastAsia="ja-JP"/>
        </w:rPr>
        <w:t xml:space="preserve"> </w:t>
      </w:r>
      <w:r w:rsidRPr="00B91B7E">
        <w:rPr>
          <w:rFonts w:eastAsia="MS Mincho"/>
          <w:b/>
          <w:bCs/>
          <w:sz w:val="28"/>
          <w:szCs w:val="24"/>
          <w:lang w:eastAsia="ja-JP"/>
        </w:rPr>
        <w:t xml:space="preserve">– </w:t>
      </w:r>
      <w:r w:rsidR="0008390E">
        <w:rPr>
          <w:rFonts w:eastAsia="MS Mincho"/>
          <w:b/>
          <w:bCs/>
          <w:sz w:val="28"/>
          <w:szCs w:val="24"/>
          <w:lang w:eastAsia="ja-JP"/>
        </w:rPr>
        <w:t>20</w:t>
      </w:r>
      <w:r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0D87715B"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08390E">
        <w:rPr>
          <w:rFonts w:eastAsiaTheme="minorEastAsia"/>
          <w:b/>
          <w:sz w:val="24"/>
          <w:szCs w:val="24"/>
          <w:lang w:eastAsia="zh-CN"/>
        </w:rPr>
        <w:t>Remaining Issues on Multi-beam Operation</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7BD18FA5"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10</w:t>
      </w:r>
      <w:r w:rsidR="001E3F7F">
        <w:rPr>
          <w:rFonts w:ascii="Times New Roman" w:eastAsiaTheme="minorEastAsia" w:hAnsi="Times New Roman"/>
          <w:sz w:val="22"/>
          <w:szCs w:val="22"/>
          <w:lang w:eastAsia="zh-CN"/>
        </w:rPr>
        <w:t>4</w:t>
      </w:r>
      <w:r w:rsidR="004B58CA" w:rsidRPr="00B91B7E">
        <w:rPr>
          <w:rFonts w:ascii="Times New Roman" w:eastAsiaTheme="minorEastAsia" w:hAnsi="Times New Roman"/>
          <w:sz w:val="22"/>
          <w:szCs w:val="22"/>
          <w:lang w:eastAsia="zh-CN"/>
        </w:rPr>
        <w:t>-e [1]</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further details</w:t>
      </w:r>
      <w:r w:rsidR="001E3F7F" w:rsidRPr="00B91B7E">
        <w:rPr>
          <w:rFonts w:ascii="Times New Roman" w:eastAsiaTheme="minorEastAsia" w:hAnsi="Times New Roman"/>
          <w:sz w:val="22"/>
          <w:szCs w:val="22"/>
          <w:lang w:eastAsia="zh-CN"/>
        </w:rPr>
        <w:t xml:space="preserve"> </w:t>
      </w:r>
      <w:r w:rsidR="004B58CA" w:rsidRPr="00B91B7E">
        <w:rPr>
          <w:rFonts w:ascii="Times New Roman" w:eastAsiaTheme="minorEastAsia" w:hAnsi="Times New Roman"/>
          <w:sz w:val="22"/>
          <w:szCs w:val="22"/>
          <w:lang w:eastAsia="zh-CN"/>
        </w:rPr>
        <w:t xml:space="preserve">on </w:t>
      </w:r>
      <w:r w:rsidR="001557BF">
        <w:rPr>
          <w:rFonts w:ascii="Times New Roman" w:eastAsiaTheme="minorEastAsia" w:hAnsi="Times New Roman"/>
          <w:sz w:val="22"/>
          <w:szCs w:val="22"/>
          <w:lang w:eastAsia="zh-CN"/>
        </w:rPr>
        <w:t xml:space="preserve">L1-based beam indication, </w:t>
      </w:r>
      <w:r w:rsidR="00F61ACB">
        <w:rPr>
          <w:rFonts w:ascii="Times New Roman" w:eastAsiaTheme="minorEastAsia" w:hAnsi="Times New Roman"/>
          <w:sz w:val="22"/>
          <w:szCs w:val="22"/>
          <w:lang w:eastAsia="zh-CN"/>
        </w:rPr>
        <w:t xml:space="preserve">how to define/apply </w:t>
      </w:r>
      <w:r w:rsidR="00B12B35">
        <w:rPr>
          <w:rFonts w:ascii="Times New Roman" w:eastAsiaTheme="minorEastAsia" w:hAnsi="Times New Roman"/>
          <w:sz w:val="22"/>
          <w:szCs w:val="22"/>
          <w:lang w:eastAsia="zh-CN"/>
        </w:rPr>
        <w:t>beam application time, use cases and enhancement scopes for L1/L2-centric inter-cell mobility, UE-initiated panel selection/activation for MP-UE</w:t>
      </w:r>
      <w:r w:rsidR="001617FB">
        <w:rPr>
          <w:rFonts w:ascii="Times New Roman" w:eastAsiaTheme="minorEastAsia" w:hAnsi="Times New Roman"/>
          <w:sz w:val="22"/>
          <w:szCs w:val="22"/>
          <w:lang w:eastAsia="zh-CN"/>
        </w:rPr>
        <w:t xml:space="preserve"> and UE reporting on MPE</w:t>
      </w:r>
      <w:r w:rsidR="00B12B35">
        <w:rPr>
          <w:rFonts w:ascii="Times New Roman" w:eastAsiaTheme="minorEastAsia" w:hAnsi="Times New Roman"/>
          <w:sz w:val="22"/>
          <w:szCs w:val="22"/>
          <w:lang w:eastAsia="zh-CN"/>
        </w:rPr>
        <w:t xml:space="preserve"> </w:t>
      </w:r>
      <w:r w:rsidR="00790A31" w:rsidRPr="00B91B7E">
        <w:rPr>
          <w:rFonts w:ascii="Times New Roman" w:eastAsiaTheme="minorEastAsia" w:hAnsi="Times New Roman"/>
          <w:sz w:val="22"/>
          <w:szCs w:val="22"/>
          <w:lang w:eastAsia="zh-CN"/>
        </w:rPr>
        <w:t>were</w:t>
      </w:r>
      <w:r w:rsidR="00BA5880"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agreed</w:t>
      </w:r>
      <w:r w:rsidR="001557BF">
        <w:rPr>
          <w:rFonts w:ascii="Times New Roman" w:eastAsiaTheme="minorEastAsia" w:hAnsi="Times New Roman"/>
          <w:sz w:val="22"/>
          <w:szCs w:val="22"/>
          <w:lang w:eastAsia="zh-CN"/>
        </w:rPr>
        <w:t>.</w:t>
      </w:r>
      <w:r w:rsidR="00790A31" w:rsidRPr="00B91B7E">
        <w:rPr>
          <w:rFonts w:ascii="Times New Roman" w:eastAsiaTheme="minorEastAsia" w:hAnsi="Times New Roman"/>
          <w:sz w:val="22"/>
          <w:szCs w:val="22"/>
          <w:lang w:eastAsia="zh-CN"/>
        </w:rPr>
        <w:t xml:space="preserve"> </w:t>
      </w:r>
      <w:r w:rsidR="008975FD" w:rsidRPr="00B91B7E">
        <w:rPr>
          <w:rFonts w:ascii="Times New Roman" w:eastAsiaTheme="minorEastAsia" w:hAnsi="Times New Roman"/>
          <w:sz w:val="22"/>
          <w:szCs w:val="22"/>
          <w:lang w:eastAsia="zh-CN"/>
        </w:rPr>
        <w:t>In this contribution, we discuss</w:t>
      </w:r>
      <w:r w:rsidR="00D5797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 xml:space="preserve">remaining </w:t>
      </w:r>
      <w:r w:rsidR="00F43068">
        <w:rPr>
          <w:rFonts w:ascii="Times New Roman" w:eastAsiaTheme="minorEastAsia" w:hAnsi="Times New Roman"/>
          <w:sz w:val="22"/>
          <w:szCs w:val="22"/>
          <w:lang w:eastAsia="zh-CN"/>
        </w:rPr>
        <w:t>details on</w:t>
      </w:r>
      <w:r w:rsidR="00987421" w:rsidRPr="00B91B7E">
        <w:rPr>
          <w:rFonts w:ascii="Times New Roman" w:eastAsiaTheme="minorEastAsia" w:hAnsi="Times New Roman"/>
          <w:sz w:val="22"/>
          <w:szCs w:val="22"/>
          <w:lang w:eastAsia="zh-CN"/>
        </w:rPr>
        <w:t xml:space="preserve"> </w:t>
      </w:r>
      <w:r w:rsidR="00F43068">
        <w:rPr>
          <w:rFonts w:ascii="Times New Roman" w:eastAsiaTheme="minorEastAsia" w:hAnsi="Times New Roman"/>
          <w:sz w:val="22"/>
          <w:szCs w:val="22"/>
          <w:lang w:eastAsia="zh-CN"/>
        </w:rPr>
        <w:t>Rel-17 beam management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06EC3DB1" w14:textId="3E98AE27" w:rsidR="00E933D5" w:rsidRPr="00B91B7E" w:rsidRDefault="00E933D5"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In this section, we provide discussions on </w:t>
      </w:r>
      <w:r w:rsidR="006110DB" w:rsidRPr="00B91B7E">
        <w:rPr>
          <w:rFonts w:ascii="Times New Roman" w:hAnsi="Times New Roman"/>
          <w:sz w:val="22"/>
          <w:szCs w:val="22"/>
        </w:rPr>
        <w:t>the issues related to the unified TCI framework</w:t>
      </w:r>
      <w:r w:rsidRPr="00B91B7E">
        <w:rPr>
          <w:rFonts w:ascii="Times New Roman" w:hAnsi="Times New Roman"/>
          <w:sz w:val="22"/>
          <w:szCs w:val="22"/>
        </w:rPr>
        <w:t xml:space="preserve">. </w:t>
      </w:r>
    </w:p>
    <w:p w14:paraId="7CF64BEA" w14:textId="1E4AE873" w:rsidR="00670DD2" w:rsidRDefault="00670DD2" w:rsidP="00670DD2">
      <w:pPr>
        <w:pStyle w:val="BodyText"/>
        <w:spacing w:after="60"/>
        <w:ind w:left="760"/>
        <w:rPr>
          <w:rFonts w:ascii="Times New Roman" w:hAnsi="Times New Roman"/>
          <w:sz w:val="22"/>
          <w:szCs w:val="22"/>
        </w:rPr>
      </w:pPr>
    </w:p>
    <w:p w14:paraId="3AC44650" w14:textId="686B66CA" w:rsidR="00AC5215" w:rsidRPr="00AC5215" w:rsidRDefault="00AC5215" w:rsidP="00AC5215">
      <w:pPr>
        <w:pStyle w:val="BodyText"/>
        <w:spacing w:after="60"/>
        <w:rPr>
          <w:rFonts w:ascii="Times New Roman" w:hAnsi="Times New Roman"/>
          <w:b/>
          <w:bCs/>
          <w:sz w:val="22"/>
          <w:szCs w:val="22"/>
          <w:u w:val="single"/>
        </w:rPr>
      </w:pPr>
      <w:r w:rsidRPr="00AC5215">
        <w:rPr>
          <w:rFonts w:ascii="Times New Roman" w:hAnsi="Times New Roman"/>
          <w:b/>
          <w:bCs/>
          <w:sz w:val="22"/>
          <w:szCs w:val="22"/>
          <w:u w:val="single"/>
        </w:rPr>
        <w:t>Group common DCI for L1-based beam indication</w:t>
      </w:r>
    </w:p>
    <w:p w14:paraId="6A770FEE" w14:textId="7DCDD0F4" w:rsidR="00AC5215" w:rsidRDefault="00AC5215" w:rsidP="00AC5215">
      <w:pPr>
        <w:pStyle w:val="BodyText"/>
        <w:spacing w:after="60"/>
        <w:rPr>
          <w:rFonts w:ascii="Times New Roman" w:hAnsi="Times New Roman"/>
          <w:sz w:val="22"/>
          <w:szCs w:val="22"/>
        </w:rPr>
      </w:pPr>
    </w:p>
    <w:p w14:paraId="5BD61ED2" w14:textId="7107C3C7" w:rsidR="00AC5215" w:rsidRDefault="00AC5215" w:rsidP="00AC5215">
      <w:pPr>
        <w:pStyle w:val="BodyText"/>
        <w:spacing w:after="60"/>
        <w:rPr>
          <w:rFonts w:ascii="Times New Roman" w:hAnsi="Times New Roman"/>
          <w:sz w:val="22"/>
          <w:szCs w:val="22"/>
        </w:rPr>
      </w:pPr>
      <w:r>
        <w:rPr>
          <w:rFonts w:ascii="Times New Roman" w:hAnsi="Times New Roman"/>
          <w:sz w:val="22"/>
          <w:szCs w:val="22"/>
        </w:rPr>
        <w:tab/>
        <w:t xml:space="preserve">For L1-based beam indication, in addition to the existing DCI formats 1_1 and 1_2, utilization of group common DCI was proposed. The motivation is to achieve efficient beam indication based on reduced signaling overhead and latency by delivering beam information to multiple UEs simultaneously. However, performance benefits from group DCI are not clear as FR2 beam is narrow so that chances for simultaneous transmission can be rare events. </w:t>
      </w:r>
    </w:p>
    <w:p w14:paraId="46CE9242" w14:textId="07C149D5" w:rsidR="00AC5215" w:rsidRDefault="00AC5215" w:rsidP="00670DD2">
      <w:pPr>
        <w:pStyle w:val="BodyText"/>
        <w:spacing w:after="60"/>
        <w:ind w:left="760"/>
        <w:rPr>
          <w:rFonts w:ascii="Times New Roman" w:hAnsi="Times New Roman"/>
          <w:sz w:val="22"/>
          <w:szCs w:val="22"/>
        </w:rPr>
      </w:pPr>
    </w:p>
    <w:p w14:paraId="5C1F277A" w14:textId="3865D7A0" w:rsidR="00AC5215" w:rsidRPr="00B91B7E" w:rsidRDefault="00AC5215" w:rsidP="00AC5215">
      <w:pPr>
        <w:spacing w:after="0"/>
        <w:contextualSpacing/>
        <w:jc w:val="both"/>
        <w:rPr>
          <w:i/>
          <w:sz w:val="22"/>
        </w:rPr>
      </w:pPr>
      <w:r w:rsidRPr="00B91B7E">
        <w:rPr>
          <w:b/>
          <w:bCs/>
          <w:i/>
          <w:sz w:val="22"/>
        </w:rPr>
        <w:t xml:space="preserve">Observation 1: </w:t>
      </w:r>
      <w:r>
        <w:rPr>
          <w:i/>
          <w:sz w:val="22"/>
        </w:rPr>
        <w:t>Performance benefits from group-common DCI for L1-based beam indication are not clear as FR2 beam is narrow so that chances for simultaneous transmission can be rare events</w:t>
      </w:r>
      <w:r w:rsidRPr="00B91B7E">
        <w:rPr>
          <w:i/>
          <w:sz w:val="22"/>
        </w:rPr>
        <w:t>.</w:t>
      </w:r>
    </w:p>
    <w:p w14:paraId="323A5CF8" w14:textId="77777777" w:rsidR="00AC5215" w:rsidRPr="00B91B7E" w:rsidRDefault="00AC5215" w:rsidP="00AC5215">
      <w:pPr>
        <w:spacing w:after="0"/>
        <w:contextualSpacing/>
        <w:jc w:val="both"/>
      </w:pPr>
    </w:p>
    <w:p w14:paraId="040D7448" w14:textId="5B394A56" w:rsidR="00AC5215" w:rsidRPr="00B91B7E" w:rsidRDefault="00AC5215" w:rsidP="00AC5215">
      <w:pPr>
        <w:spacing w:after="0"/>
        <w:contextualSpacing/>
        <w:jc w:val="both"/>
        <w:rPr>
          <w:bCs/>
          <w:i/>
          <w:sz w:val="22"/>
        </w:rPr>
      </w:pPr>
      <w:r w:rsidRPr="00B91B7E">
        <w:rPr>
          <w:b/>
          <w:i/>
          <w:sz w:val="22"/>
        </w:rPr>
        <w:t>Proposal 1:</w:t>
      </w:r>
      <w:r w:rsidRPr="00B91B7E">
        <w:rPr>
          <w:bCs/>
          <w:i/>
          <w:sz w:val="22"/>
        </w:rPr>
        <w:t xml:space="preserve"> </w:t>
      </w:r>
      <w:r>
        <w:rPr>
          <w:bCs/>
          <w:i/>
          <w:sz w:val="22"/>
        </w:rPr>
        <w:t>L1-based beam indication with group-common DCI is not supported</w:t>
      </w:r>
      <w:r w:rsidRPr="00B91B7E">
        <w:rPr>
          <w:bCs/>
          <w:i/>
          <w:sz w:val="22"/>
        </w:rPr>
        <w:t>.</w:t>
      </w:r>
    </w:p>
    <w:p w14:paraId="1D3A2EB9" w14:textId="266EE838" w:rsidR="00AC5215" w:rsidRDefault="00AC5215" w:rsidP="00670DD2">
      <w:pPr>
        <w:pStyle w:val="BodyText"/>
        <w:spacing w:after="60"/>
        <w:ind w:left="760"/>
        <w:rPr>
          <w:rFonts w:ascii="Times New Roman" w:hAnsi="Times New Roman"/>
          <w:sz w:val="22"/>
          <w:szCs w:val="22"/>
          <w:lang w:val="en-GB"/>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07CF8284" w14:textId="29C0F1F0" w:rsidR="00292D52" w:rsidRDefault="00292D52" w:rsidP="00292D52">
      <w:pPr>
        <w:pStyle w:val="BodyText"/>
        <w:spacing w:after="60"/>
        <w:rPr>
          <w:rFonts w:ascii="Times New Roman" w:hAnsi="Times New Roman"/>
          <w:sz w:val="22"/>
          <w:szCs w:val="22"/>
        </w:rPr>
      </w:pP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3C2EBF9B" w14:textId="2B5FF225" w:rsidR="00292D52" w:rsidRDefault="00292D52" w:rsidP="00292D52">
      <w:pPr>
        <w:pStyle w:val="BodyText"/>
        <w:spacing w:after="60"/>
        <w:rPr>
          <w:rFonts w:ascii="Times New Roman" w:hAnsi="Times New Roman"/>
          <w:sz w:val="22"/>
          <w:szCs w:val="22"/>
        </w:rPr>
      </w:pP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lastRenderedPageBreak/>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52153E20"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7461EFEA" w:rsidR="005B321E" w:rsidRPr="00B91B7E" w:rsidRDefault="005B321E" w:rsidP="005B321E">
      <w:pPr>
        <w:spacing w:after="0"/>
        <w:contextualSpacing/>
        <w:jc w:val="both"/>
        <w:rPr>
          <w:i/>
          <w:sz w:val="22"/>
        </w:rPr>
      </w:pPr>
      <w:r w:rsidRPr="00B91B7E">
        <w:rPr>
          <w:b/>
          <w:bCs/>
          <w:i/>
          <w:sz w:val="22"/>
        </w:rPr>
        <w:t xml:space="preserve">Observation </w:t>
      </w:r>
      <w:r w:rsidR="00161F89">
        <w:rPr>
          <w:b/>
          <w:bCs/>
          <w:i/>
          <w:sz w:val="22"/>
        </w:rPr>
        <w:t>2</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539E7DF8" w:rsidR="005B321E" w:rsidRPr="00B91B7E" w:rsidRDefault="005B321E" w:rsidP="005B321E">
      <w:pPr>
        <w:spacing w:after="0"/>
        <w:contextualSpacing/>
        <w:jc w:val="both"/>
        <w:rPr>
          <w:bCs/>
          <w:i/>
          <w:sz w:val="22"/>
        </w:rPr>
      </w:pPr>
      <w:r w:rsidRPr="00B91B7E">
        <w:rPr>
          <w:b/>
          <w:i/>
          <w:sz w:val="22"/>
        </w:rPr>
        <w:t xml:space="preserve">Proposal </w:t>
      </w:r>
      <w:r w:rsidR="00161F89">
        <w:rPr>
          <w:b/>
          <w:i/>
          <w:sz w:val="22"/>
        </w:rPr>
        <w:t>2</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4EA5B20B" w14:textId="67AA7372" w:rsidR="005B321E" w:rsidRDefault="005B321E" w:rsidP="00713148">
      <w:pPr>
        <w:pStyle w:val="BodyText"/>
        <w:spacing w:after="60"/>
        <w:rPr>
          <w:rFonts w:ascii="Times New Roman" w:hAnsi="Times New Roman"/>
          <w:sz w:val="22"/>
          <w:szCs w:val="22"/>
          <w:lang w:val="en-GB"/>
        </w:rPr>
      </w:pPr>
    </w:p>
    <w:p w14:paraId="111BC910" w14:textId="0D7E3C93" w:rsidR="005E15A4" w:rsidRPr="005E15A4" w:rsidRDefault="00AD2EE0" w:rsidP="00713148">
      <w:pPr>
        <w:pStyle w:val="BodyText"/>
        <w:spacing w:after="60"/>
        <w:rPr>
          <w:rFonts w:ascii="Times New Roman" w:hAnsi="Times New Roman"/>
          <w:b/>
          <w:bCs/>
          <w:sz w:val="22"/>
          <w:szCs w:val="22"/>
          <w:u w:val="single"/>
          <w:lang w:val="en-GB"/>
        </w:rPr>
      </w:pPr>
      <w:r>
        <w:rPr>
          <w:rFonts w:ascii="Times New Roman" w:hAnsi="Times New Roman"/>
          <w:b/>
          <w:bCs/>
          <w:sz w:val="22"/>
          <w:szCs w:val="22"/>
          <w:u w:val="single"/>
          <w:lang w:val="en-GB"/>
        </w:rPr>
        <w:t>Beam a</w:t>
      </w:r>
      <w:r w:rsidR="005E15A4" w:rsidRPr="005E15A4">
        <w:rPr>
          <w:rFonts w:ascii="Times New Roman" w:hAnsi="Times New Roman"/>
          <w:b/>
          <w:bCs/>
          <w:sz w:val="22"/>
          <w:szCs w:val="22"/>
          <w:u w:val="single"/>
          <w:lang w:val="en-GB"/>
        </w:rPr>
        <w:t>pplication time for unified TCI framework</w:t>
      </w:r>
    </w:p>
    <w:p w14:paraId="18AD7578" w14:textId="7E977503" w:rsidR="005E15A4" w:rsidRDefault="005E15A4" w:rsidP="00713148">
      <w:pPr>
        <w:pStyle w:val="BodyText"/>
        <w:spacing w:after="60"/>
        <w:rPr>
          <w:rFonts w:ascii="Times New Roman" w:hAnsi="Times New Roman"/>
          <w:sz w:val="22"/>
          <w:szCs w:val="22"/>
          <w:lang w:val="en-GB"/>
        </w:rPr>
      </w:pPr>
    </w:p>
    <w:p w14:paraId="1370FFFC" w14:textId="72B1CDAF" w:rsidR="005E15A4" w:rsidRDefault="00D4360A" w:rsidP="00D4360A">
      <w:pPr>
        <w:pStyle w:val="BodyText"/>
        <w:spacing w:after="60"/>
        <w:ind w:firstLine="288"/>
        <w:rPr>
          <w:rFonts w:ascii="Times New Roman" w:hAnsi="Times New Roman"/>
          <w:sz w:val="22"/>
          <w:szCs w:val="22"/>
          <w:lang w:val="en-GB"/>
        </w:rPr>
      </w:pPr>
      <w:r>
        <w:rPr>
          <w:rFonts w:ascii="Times New Roman" w:hAnsi="Times New Roman"/>
          <w:sz w:val="22"/>
          <w:szCs w:val="22"/>
          <w:lang w:val="en-GB"/>
        </w:rPr>
        <w:t>In RAN1#103-e, regarding application time of the beam indication, following alternatives are provided:</w:t>
      </w:r>
    </w:p>
    <w:p w14:paraId="51AA3BE8" w14:textId="77777777" w:rsidR="00D4360A" w:rsidRPr="00D4360A" w:rsidRDefault="00D4360A" w:rsidP="00D4360A">
      <w:pPr>
        <w:pStyle w:val="BodyText"/>
        <w:numPr>
          <w:ilvl w:val="0"/>
          <w:numId w:val="17"/>
        </w:numPr>
        <w:spacing w:after="60"/>
        <w:rPr>
          <w:sz w:val="22"/>
          <w:szCs w:val="22"/>
        </w:rPr>
      </w:pPr>
      <w:r w:rsidRPr="00D4360A">
        <w:rPr>
          <w:sz w:val="22"/>
          <w:szCs w:val="22"/>
        </w:rPr>
        <w:t xml:space="preserve">Alt1: the first slot that is at least X </w:t>
      </w:r>
      <w:proofErr w:type="spellStart"/>
      <w:r w:rsidRPr="00D4360A">
        <w:rPr>
          <w:sz w:val="22"/>
          <w:szCs w:val="22"/>
        </w:rPr>
        <w:t>ms</w:t>
      </w:r>
      <w:proofErr w:type="spellEnd"/>
      <w:r w:rsidRPr="00D4360A">
        <w:rPr>
          <w:sz w:val="22"/>
          <w:szCs w:val="22"/>
        </w:rPr>
        <w:t xml:space="preserve"> or Y symbols after the DCI with the joint or separate DL/UL beam </w:t>
      </w:r>
      <w:proofErr w:type="gramStart"/>
      <w:r w:rsidRPr="00D4360A">
        <w:rPr>
          <w:sz w:val="22"/>
          <w:szCs w:val="22"/>
        </w:rPr>
        <w:t>indication</w:t>
      </w:r>
      <w:proofErr w:type="gramEnd"/>
    </w:p>
    <w:p w14:paraId="0AC91E48" w14:textId="0F00C13F" w:rsidR="00D4360A" w:rsidRDefault="00D4360A" w:rsidP="00D4360A">
      <w:pPr>
        <w:pStyle w:val="BodyText"/>
        <w:numPr>
          <w:ilvl w:val="0"/>
          <w:numId w:val="17"/>
        </w:numPr>
        <w:spacing w:after="60"/>
        <w:rPr>
          <w:sz w:val="22"/>
          <w:szCs w:val="22"/>
        </w:rPr>
      </w:pPr>
      <w:r w:rsidRPr="00D4360A">
        <w:rPr>
          <w:sz w:val="22"/>
          <w:szCs w:val="22"/>
        </w:rPr>
        <w:t xml:space="preserve">Alt2: the first slot that is at least X </w:t>
      </w:r>
      <w:proofErr w:type="spellStart"/>
      <w:r w:rsidRPr="00D4360A">
        <w:rPr>
          <w:sz w:val="22"/>
          <w:szCs w:val="22"/>
        </w:rPr>
        <w:t>ms</w:t>
      </w:r>
      <w:proofErr w:type="spellEnd"/>
      <w:r w:rsidRPr="00D4360A">
        <w:rPr>
          <w:sz w:val="22"/>
          <w:szCs w:val="22"/>
        </w:rPr>
        <w:t xml:space="preserve"> or Y symbols after the acknowledgment of the joint or separate DL/UL beam </w:t>
      </w:r>
      <w:proofErr w:type="gramStart"/>
      <w:r w:rsidRPr="00D4360A">
        <w:rPr>
          <w:sz w:val="22"/>
          <w:szCs w:val="22"/>
        </w:rPr>
        <w:t>indication</w:t>
      </w:r>
      <w:proofErr w:type="gramEnd"/>
      <w:r w:rsidRPr="00D4360A">
        <w:rPr>
          <w:sz w:val="22"/>
          <w:szCs w:val="22"/>
        </w:rPr>
        <w:t xml:space="preserve"> </w:t>
      </w:r>
    </w:p>
    <w:p w14:paraId="2B02451C" w14:textId="77777777" w:rsidR="006F24C3" w:rsidRPr="00D4360A" w:rsidRDefault="006F24C3" w:rsidP="006F24C3">
      <w:pPr>
        <w:pStyle w:val="BodyText"/>
        <w:spacing w:after="60"/>
        <w:ind w:left="720"/>
        <w:rPr>
          <w:sz w:val="22"/>
          <w:szCs w:val="22"/>
        </w:rPr>
      </w:pPr>
    </w:p>
    <w:p w14:paraId="141DAA5C" w14:textId="690A4B37" w:rsidR="00D4360A" w:rsidRDefault="00BA45EC" w:rsidP="00BA45EC">
      <w:pPr>
        <w:pStyle w:val="BodyText"/>
        <w:spacing w:after="60"/>
        <w:rPr>
          <w:rFonts w:ascii="Times New Roman" w:hAnsi="Times New Roman"/>
          <w:sz w:val="22"/>
          <w:szCs w:val="22"/>
        </w:rPr>
      </w:pPr>
      <w:r>
        <w:rPr>
          <w:rFonts w:ascii="Times New Roman" w:hAnsi="Times New Roman"/>
          <w:sz w:val="22"/>
          <w:szCs w:val="22"/>
        </w:rPr>
        <w:t xml:space="preserve">When UE receives L1-based beam indication, corresponding PUCCH transmission for ACK/NACK should be based on previously indicated beam as the UE </w:t>
      </w:r>
      <w:proofErr w:type="gramStart"/>
      <w:r>
        <w:rPr>
          <w:rFonts w:ascii="Times New Roman" w:hAnsi="Times New Roman"/>
          <w:sz w:val="22"/>
          <w:szCs w:val="22"/>
        </w:rPr>
        <w:t>didn’t</w:t>
      </w:r>
      <w:proofErr w:type="gramEnd"/>
      <w:r>
        <w:rPr>
          <w:rFonts w:ascii="Times New Roman" w:hAnsi="Times New Roman"/>
          <w:sz w:val="22"/>
          <w:szCs w:val="22"/>
        </w:rPr>
        <w:t xml:space="preserve"> send the confirmation to gNB yet. In that regard, it is obvious that UE’s beam changing procedure </w:t>
      </w:r>
      <w:r w:rsidR="00545161">
        <w:rPr>
          <w:rFonts w:ascii="Times New Roman" w:hAnsi="Times New Roman"/>
          <w:sz w:val="22"/>
          <w:szCs w:val="22"/>
        </w:rPr>
        <w:t>initiate</w:t>
      </w:r>
      <w:r>
        <w:rPr>
          <w:rFonts w:ascii="Times New Roman" w:hAnsi="Times New Roman"/>
          <w:sz w:val="22"/>
          <w:szCs w:val="22"/>
        </w:rPr>
        <w:t xml:space="preserve">s after sending </w:t>
      </w:r>
      <w:r w:rsidR="00545161">
        <w:rPr>
          <w:rFonts w:ascii="Times New Roman" w:hAnsi="Times New Roman"/>
          <w:sz w:val="22"/>
          <w:szCs w:val="22"/>
        </w:rPr>
        <w:t xml:space="preserve">the </w:t>
      </w:r>
      <w:r>
        <w:rPr>
          <w:rFonts w:ascii="Times New Roman" w:hAnsi="Times New Roman"/>
          <w:sz w:val="22"/>
          <w:szCs w:val="22"/>
        </w:rPr>
        <w:t>PUCCH not after decoding PDCCH which provides L1-</w:t>
      </w:r>
      <w:r>
        <w:rPr>
          <w:rFonts w:ascii="Times New Roman" w:hAnsi="Times New Roman"/>
          <w:sz w:val="22"/>
          <w:szCs w:val="22"/>
        </w:rPr>
        <w:lastRenderedPageBreak/>
        <w:t xml:space="preserve">based beam indication. Therefore, it is preferred to apply newly indicate beam X </w:t>
      </w:r>
      <w:proofErr w:type="spellStart"/>
      <w:r>
        <w:rPr>
          <w:rFonts w:ascii="Times New Roman" w:hAnsi="Times New Roman"/>
          <w:sz w:val="22"/>
          <w:szCs w:val="22"/>
        </w:rPr>
        <w:t>ms</w:t>
      </w:r>
      <w:proofErr w:type="spellEnd"/>
      <w:r>
        <w:rPr>
          <w:rFonts w:ascii="Times New Roman" w:hAnsi="Times New Roman"/>
          <w:sz w:val="22"/>
          <w:szCs w:val="22"/>
        </w:rPr>
        <w:t xml:space="preserve"> or Y symbols after the acknowledgement of the beam indication. </w:t>
      </w:r>
    </w:p>
    <w:p w14:paraId="29EBB75A" w14:textId="52E5C612" w:rsidR="00967145" w:rsidRDefault="00967145" w:rsidP="00BA45EC">
      <w:pPr>
        <w:pStyle w:val="BodyText"/>
        <w:spacing w:after="60"/>
        <w:rPr>
          <w:rFonts w:ascii="Times New Roman" w:hAnsi="Times New Roman"/>
          <w:sz w:val="22"/>
          <w:szCs w:val="22"/>
        </w:rPr>
      </w:pPr>
    </w:p>
    <w:p w14:paraId="7749F6FD" w14:textId="057904B3" w:rsidR="00967145" w:rsidRPr="00B91B7E" w:rsidRDefault="00967145" w:rsidP="00967145">
      <w:pPr>
        <w:spacing w:after="0"/>
        <w:contextualSpacing/>
        <w:jc w:val="both"/>
        <w:rPr>
          <w:i/>
          <w:sz w:val="22"/>
        </w:rPr>
      </w:pPr>
      <w:r w:rsidRPr="00B91B7E">
        <w:rPr>
          <w:b/>
          <w:bCs/>
          <w:i/>
          <w:sz w:val="22"/>
        </w:rPr>
        <w:t xml:space="preserve">Observation </w:t>
      </w:r>
      <w:r>
        <w:rPr>
          <w:b/>
          <w:bCs/>
          <w:i/>
          <w:sz w:val="22"/>
        </w:rPr>
        <w:t>3</w:t>
      </w:r>
      <w:r w:rsidRPr="00B91B7E">
        <w:rPr>
          <w:b/>
          <w:bCs/>
          <w:i/>
          <w:sz w:val="22"/>
        </w:rPr>
        <w:t xml:space="preserve">: </w:t>
      </w:r>
      <w:r w:rsidR="00545161">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6B954B68" w14:textId="77777777" w:rsidR="00967145" w:rsidRPr="00B91B7E" w:rsidRDefault="00967145" w:rsidP="00967145">
      <w:pPr>
        <w:spacing w:after="0"/>
        <w:contextualSpacing/>
        <w:jc w:val="both"/>
      </w:pPr>
    </w:p>
    <w:p w14:paraId="597ACC97" w14:textId="0DC008D1" w:rsidR="00967145" w:rsidRDefault="00967145" w:rsidP="00967145">
      <w:pPr>
        <w:spacing w:after="0"/>
        <w:contextualSpacing/>
        <w:jc w:val="both"/>
        <w:rPr>
          <w:bCs/>
          <w:i/>
          <w:sz w:val="22"/>
        </w:rPr>
      </w:pPr>
      <w:r w:rsidRPr="00B91B7E">
        <w:rPr>
          <w:b/>
          <w:i/>
          <w:sz w:val="22"/>
        </w:rPr>
        <w:t xml:space="preserve">Proposal </w:t>
      </w:r>
      <w:r w:rsidR="00545161">
        <w:rPr>
          <w:b/>
          <w:i/>
          <w:sz w:val="22"/>
        </w:rPr>
        <w:t>3</w:t>
      </w:r>
      <w:r w:rsidRPr="00B91B7E">
        <w:rPr>
          <w:b/>
          <w:i/>
          <w:sz w:val="22"/>
        </w:rPr>
        <w:t>:</w:t>
      </w:r>
      <w:r w:rsidRPr="00B91B7E">
        <w:rPr>
          <w:bCs/>
          <w:i/>
          <w:sz w:val="22"/>
        </w:rPr>
        <w:t xml:space="preserve"> </w:t>
      </w:r>
      <w:r w:rsidR="00545161">
        <w:rPr>
          <w:bCs/>
          <w:i/>
          <w:sz w:val="22"/>
        </w:rPr>
        <w:t xml:space="preserve">For beam application time, </w:t>
      </w:r>
      <w:r w:rsidR="00545161" w:rsidRPr="00545161">
        <w:rPr>
          <w:bCs/>
          <w:i/>
          <w:sz w:val="22"/>
        </w:rPr>
        <w:t xml:space="preserve">the first slot that is at least X </w:t>
      </w:r>
      <w:proofErr w:type="spellStart"/>
      <w:r w:rsidR="00545161" w:rsidRPr="00545161">
        <w:rPr>
          <w:bCs/>
          <w:i/>
          <w:sz w:val="22"/>
        </w:rPr>
        <w:t>ms</w:t>
      </w:r>
      <w:proofErr w:type="spellEnd"/>
      <w:r w:rsidR="00545161" w:rsidRPr="00545161">
        <w:rPr>
          <w:bCs/>
          <w:i/>
          <w:sz w:val="22"/>
        </w:rPr>
        <w:t xml:space="preserve"> or Y symbols after the acknowledgment of the joint or separate DL/UL beam indication</w:t>
      </w:r>
      <w:r w:rsidR="00650E6C">
        <w:rPr>
          <w:bCs/>
          <w:i/>
          <w:sz w:val="22"/>
        </w:rPr>
        <w:t xml:space="preserve"> (Alt 2</w:t>
      </w:r>
      <w:r w:rsidR="00545161">
        <w:rPr>
          <w:bCs/>
          <w:i/>
          <w:sz w:val="22"/>
        </w:rPr>
        <w:t xml:space="preserve">) </w:t>
      </w:r>
      <w:r w:rsidR="002C48CE">
        <w:rPr>
          <w:bCs/>
          <w:i/>
          <w:sz w:val="22"/>
        </w:rPr>
        <w:t>should be supported</w:t>
      </w:r>
      <w:r>
        <w:rPr>
          <w:bCs/>
          <w:i/>
          <w:sz w:val="22"/>
        </w:rPr>
        <w:t>.</w:t>
      </w:r>
    </w:p>
    <w:p w14:paraId="7E3968A7" w14:textId="7B70BF95" w:rsidR="009875FB" w:rsidRDefault="009875FB" w:rsidP="00967145">
      <w:pPr>
        <w:spacing w:after="0"/>
        <w:contextualSpacing/>
        <w:jc w:val="both"/>
        <w:rPr>
          <w:bCs/>
          <w:i/>
          <w:sz w:val="22"/>
        </w:rPr>
      </w:pPr>
    </w:p>
    <w:p w14:paraId="0CA45F46" w14:textId="18E7B0B0" w:rsidR="00010AFF" w:rsidRDefault="00010AFF" w:rsidP="009875FB">
      <w:pPr>
        <w:spacing w:after="0"/>
        <w:contextualSpacing/>
        <w:jc w:val="both"/>
        <w:rPr>
          <w:bCs/>
          <w:i/>
          <w:sz w:val="22"/>
        </w:rPr>
      </w:pPr>
    </w:p>
    <w:p w14:paraId="3129BB15" w14:textId="77777777" w:rsidR="009875FB" w:rsidRPr="008C450A" w:rsidRDefault="009875FB" w:rsidP="00967145">
      <w:pPr>
        <w:spacing w:after="0"/>
        <w:contextualSpacing/>
        <w:jc w:val="both"/>
        <w:rPr>
          <w:bCs/>
          <w:iCs/>
          <w:sz w:val="22"/>
          <w:u w:val="single"/>
        </w:rPr>
      </w:pPr>
    </w:p>
    <w:p w14:paraId="223BF410" w14:textId="3993BE3E"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 xml:space="preserve">Configuration of SRS for BM as a source RS to represent a DL RX spatial </w:t>
      </w:r>
      <w:proofErr w:type="gramStart"/>
      <w:r w:rsidRPr="00B91B7E">
        <w:rPr>
          <w:rFonts w:ascii="Times New Roman" w:hAnsi="Times New Roman"/>
          <w:b/>
          <w:bCs/>
          <w:sz w:val="22"/>
          <w:szCs w:val="22"/>
          <w:u w:val="single"/>
        </w:rPr>
        <w:t>filter</w:t>
      </w:r>
      <w:proofErr w:type="gramEnd"/>
    </w:p>
    <w:p w14:paraId="7B1EE2C4" w14:textId="77777777" w:rsidR="0005502D" w:rsidRPr="00B91B7E" w:rsidRDefault="0005502D" w:rsidP="0005502D">
      <w:pPr>
        <w:pStyle w:val="BodyText"/>
        <w:spacing w:after="60"/>
        <w:rPr>
          <w:rFonts w:ascii="Times New Roman" w:hAnsi="Times New Roman"/>
          <w:sz w:val="22"/>
          <w:szCs w:val="22"/>
        </w:rPr>
      </w:pPr>
    </w:p>
    <w:p w14:paraId="13C0D37E" w14:textId="23868812" w:rsidR="00F07524" w:rsidRPr="00B91B7E" w:rsidRDefault="00F07524" w:rsidP="00006D5B">
      <w:pPr>
        <w:pStyle w:val="BodyText"/>
        <w:spacing w:after="60"/>
        <w:ind w:firstLine="288"/>
        <w:rPr>
          <w:rFonts w:ascii="Times New Roman" w:hAnsi="Times New Roman"/>
          <w:sz w:val="22"/>
          <w:szCs w:val="22"/>
        </w:rPr>
      </w:pPr>
      <w:r w:rsidRPr="00B91B7E">
        <w:rPr>
          <w:rFonts w:ascii="Times New Roman" w:hAnsi="Times New Roman"/>
          <w:sz w:val="22"/>
          <w:szCs w:val="22"/>
        </w:rPr>
        <w:t>For the configuration of SRS as a source RS to represent a DL RS spatial filter</w:t>
      </w:r>
      <w:r w:rsidR="0005502D" w:rsidRPr="00B91B7E">
        <w:rPr>
          <w:rFonts w:ascii="Times New Roman" w:hAnsi="Times New Roman"/>
          <w:sz w:val="22"/>
          <w:szCs w:val="22"/>
        </w:rPr>
        <w:t>, RAN1</w:t>
      </w:r>
      <w:r w:rsidRPr="00B91B7E">
        <w:rPr>
          <w:rFonts w:ascii="Times New Roman" w:hAnsi="Times New Roman"/>
          <w:sz w:val="22"/>
          <w:szCs w:val="22"/>
        </w:rPr>
        <w:t xml:space="preserve"> should consider following aspects:</w:t>
      </w:r>
    </w:p>
    <w:p w14:paraId="28CC8AE5" w14:textId="0EC0C135"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Beam Correspondence</w:t>
      </w:r>
    </w:p>
    <w:p w14:paraId="49F94E3B" w14:textId="0E4E10DC"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Since Rel-15, beam correspondence has been a mandatory UE capability for FR2 where its type of support, i.e., with or without network assistance is indicated through UE capability signaling. Meaning that, for FR2, beam correspondence is an essential feature that all UEs need to support for beam management operation. Based on this understanding, </w:t>
      </w:r>
      <w:proofErr w:type="gramStart"/>
      <w:r w:rsidRPr="00B91B7E">
        <w:rPr>
          <w:rFonts w:ascii="Times New Roman" w:hAnsi="Times New Roman"/>
          <w:sz w:val="22"/>
          <w:szCs w:val="22"/>
        </w:rPr>
        <w:t>there’s</w:t>
      </w:r>
      <w:proofErr w:type="gramEnd"/>
      <w:r w:rsidRPr="00B91B7E">
        <w:rPr>
          <w:rFonts w:ascii="Times New Roman" w:hAnsi="Times New Roman"/>
          <w:sz w:val="22"/>
          <w:szCs w:val="22"/>
        </w:rPr>
        <w:t xml:space="preserve"> no reason not to utilize existing channel information based on beam correspondence.</w:t>
      </w:r>
    </w:p>
    <w:p w14:paraId="7C3AFB81"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Signaling overhead</w:t>
      </w:r>
    </w:p>
    <w:p w14:paraId="7DCF8E67" w14:textId="42EE76BD"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For Rel-15 DL TCI state indication, a gNB needs to allocate CSI-RS resources for TCI state indication </w:t>
      </w:r>
      <w:r w:rsidR="003E4241">
        <w:rPr>
          <w:rFonts w:ascii="Times New Roman" w:hAnsi="Times New Roman"/>
          <w:sz w:val="22"/>
          <w:szCs w:val="22"/>
        </w:rPr>
        <w:t xml:space="preserve">even </w:t>
      </w:r>
      <w:r w:rsidR="00B51258">
        <w:rPr>
          <w:rFonts w:ascii="Times New Roman" w:hAnsi="Times New Roman"/>
          <w:sz w:val="22"/>
          <w:szCs w:val="22"/>
        </w:rPr>
        <w:t>if</w:t>
      </w:r>
      <w:r w:rsidR="00B41595">
        <w:rPr>
          <w:rFonts w:ascii="Times New Roman" w:hAnsi="Times New Roman"/>
          <w:sz w:val="22"/>
          <w:szCs w:val="22"/>
        </w:rPr>
        <w:t xml:space="preserve"> </w:t>
      </w:r>
      <w:r w:rsidRPr="00B91B7E">
        <w:rPr>
          <w:rFonts w:ascii="Times New Roman" w:hAnsi="Times New Roman"/>
          <w:sz w:val="22"/>
          <w:szCs w:val="22"/>
        </w:rPr>
        <w:t xml:space="preserve">the gNB </w:t>
      </w:r>
      <w:r w:rsidR="00B51258">
        <w:rPr>
          <w:rFonts w:ascii="Times New Roman" w:hAnsi="Times New Roman"/>
          <w:sz w:val="22"/>
          <w:szCs w:val="22"/>
        </w:rPr>
        <w:t>is</w:t>
      </w:r>
      <w:r w:rsidR="00B41595">
        <w:rPr>
          <w:rFonts w:ascii="Times New Roman" w:hAnsi="Times New Roman"/>
          <w:sz w:val="22"/>
          <w:szCs w:val="22"/>
        </w:rPr>
        <w:t xml:space="preserve"> </w:t>
      </w:r>
      <w:r w:rsidRPr="00B91B7E">
        <w:rPr>
          <w:rFonts w:ascii="Times New Roman" w:hAnsi="Times New Roman"/>
          <w:sz w:val="22"/>
          <w:szCs w:val="22"/>
        </w:rPr>
        <w:t>already aware of channel information based on SRS transmissions. Such CSI-RS transmission induces large signaling overhead considering maximum 64 DL beams and should be minimized by utilizing existing information</w:t>
      </w:r>
      <w:r w:rsidR="00B41595">
        <w:rPr>
          <w:rFonts w:ascii="Times New Roman" w:hAnsi="Times New Roman"/>
          <w:sz w:val="22"/>
          <w:szCs w:val="22"/>
        </w:rPr>
        <w:t>.</w:t>
      </w:r>
    </w:p>
    <w:p w14:paraId="1E970014"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 xml:space="preserve">More accurate beam information </w:t>
      </w:r>
    </w:p>
    <w:p w14:paraId="21EAC015" w14:textId="71A8FA27" w:rsidR="00816783" w:rsidRPr="00B91B7E" w:rsidRDefault="00486C90" w:rsidP="00E648D7">
      <w:pPr>
        <w:pStyle w:val="BodyText"/>
        <w:numPr>
          <w:ilvl w:val="1"/>
          <w:numId w:val="10"/>
        </w:numPr>
        <w:spacing w:after="60"/>
        <w:rPr>
          <w:rFonts w:ascii="Times New Roman" w:hAnsi="Times New Roman"/>
          <w:sz w:val="22"/>
          <w:szCs w:val="22"/>
        </w:rPr>
      </w:pPr>
      <w:r>
        <w:rPr>
          <w:rFonts w:ascii="Times New Roman" w:hAnsi="Times New Roman"/>
          <w:sz w:val="22"/>
          <w:szCs w:val="22"/>
        </w:rPr>
        <w:t>A UE</w:t>
      </w:r>
      <w:r w:rsidRPr="00B91B7E">
        <w:rPr>
          <w:rFonts w:ascii="Times New Roman" w:hAnsi="Times New Roman"/>
          <w:sz w:val="22"/>
          <w:szCs w:val="22"/>
        </w:rPr>
        <w:t xml:space="preserve"> </w:t>
      </w:r>
      <w:r w:rsidR="00816783" w:rsidRPr="00B91B7E">
        <w:rPr>
          <w:rFonts w:ascii="Times New Roman" w:hAnsi="Times New Roman"/>
          <w:sz w:val="22"/>
          <w:szCs w:val="22"/>
        </w:rPr>
        <w:t>in FR2 may experience beam change due to UE mobility and dynamic blockage and latest information can help better utilization of transmission beam. For example, if SRS transmission is</w:t>
      </w:r>
      <w:r>
        <w:rPr>
          <w:rFonts w:ascii="Times New Roman" w:hAnsi="Times New Roman"/>
          <w:sz w:val="22"/>
          <w:szCs w:val="22"/>
        </w:rPr>
        <w:t xml:space="preserve"> a</w:t>
      </w:r>
      <w:r w:rsidR="00816783" w:rsidRPr="00B91B7E">
        <w:rPr>
          <w:rFonts w:ascii="Times New Roman" w:hAnsi="Times New Roman"/>
          <w:sz w:val="22"/>
          <w:szCs w:val="22"/>
        </w:rPr>
        <w:t xml:space="preserve"> more recent RS transmission than CSI-RS, it may provide better information and corresponding performance benefits. </w:t>
      </w:r>
    </w:p>
    <w:p w14:paraId="6428E86F" w14:textId="47C5EE67" w:rsidR="00670DD2" w:rsidRPr="00B91B7E" w:rsidRDefault="00670DD2" w:rsidP="00670DD2">
      <w:pPr>
        <w:pStyle w:val="BodyText"/>
        <w:spacing w:after="60"/>
        <w:rPr>
          <w:rFonts w:ascii="Times New Roman" w:hAnsi="Times New Roman"/>
          <w:sz w:val="22"/>
          <w:szCs w:val="22"/>
        </w:rPr>
      </w:pPr>
    </w:p>
    <w:p w14:paraId="40A385FD" w14:textId="7A91ADF7" w:rsidR="00816783" w:rsidRPr="00B91B7E" w:rsidRDefault="00816783" w:rsidP="00816783">
      <w:pPr>
        <w:spacing w:after="0"/>
        <w:contextualSpacing/>
        <w:jc w:val="both"/>
        <w:rPr>
          <w:i/>
          <w:sz w:val="22"/>
        </w:rPr>
      </w:pPr>
      <w:r w:rsidRPr="00B91B7E">
        <w:rPr>
          <w:b/>
          <w:bCs/>
          <w:i/>
          <w:sz w:val="22"/>
        </w:rPr>
        <w:t xml:space="preserve">Observation </w:t>
      </w:r>
      <w:r w:rsidR="001C6EDA">
        <w:rPr>
          <w:b/>
          <w:bCs/>
          <w:i/>
          <w:sz w:val="22"/>
        </w:rPr>
        <w:t>4</w:t>
      </w:r>
      <w:r w:rsidRPr="00B91B7E">
        <w:rPr>
          <w:b/>
          <w:bCs/>
          <w:i/>
          <w:sz w:val="22"/>
        </w:rPr>
        <w:t xml:space="preserve">: </w:t>
      </w:r>
      <w:r w:rsidRPr="00B91B7E">
        <w:rPr>
          <w:i/>
          <w:sz w:val="22"/>
        </w:rPr>
        <w:t xml:space="preserve">Introduction of </w:t>
      </w:r>
      <w:r w:rsidR="00F07524" w:rsidRPr="00B91B7E">
        <w:rPr>
          <w:i/>
          <w:sz w:val="22"/>
        </w:rPr>
        <w:t>S</w:t>
      </w:r>
      <w:r w:rsidRPr="00B91B7E">
        <w:rPr>
          <w:i/>
          <w:sz w:val="22"/>
        </w:rPr>
        <w:t>RS in DL TCI state provide</w:t>
      </w:r>
      <w:r w:rsidR="00B35DF7">
        <w:rPr>
          <w:i/>
          <w:sz w:val="22"/>
        </w:rPr>
        <w:t>s</w:t>
      </w:r>
      <w:r w:rsidRPr="00B91B7E">
        <w:rPr>
          <w:i/>
          <w:sz w:val="22"/>
        </w:rPr>
        <w:t xml:space="preserve"> performance benefits based on beam correspondence, less </w:t>
      </w:r>
      <w:proofErr w:type="spellStart"/>
      <w:r w:rsidR="005941B3" w:rsidRPr="00B91B7E">
        <w:rPr>
          <w:i/>
          <w:sz w:val="22"/>
        </w:rPr>
        <w:t>signaling</w:t>
      </w:r>
      <w:proofErr w:type="spellEnd"/>
      <w:r w:rsidRPr="00B91B7E">
        <w:rPr>
          <w:i/>
          <w:sz w:val="22"/>
        </w:rPr>
        <w:t xml:space="preserve"> overhead and more accurate beam information.</w:t>
      </w:r>
    </w:p>
    <w:p w14:paraId="684EBA87" w14:textId="77777777" w:rsidR="00816783" w:rsidRPr="00B91B7E" w:rsidRDefault="00816783" w:rsidP="00816783">
      <w:pPr>
        <w:spacing w:after="0"/>
        <w:contextualSpacing/>
        <w:jc w:val="both"/>
      </w:pPr>
    </w:p>
    <w:p w14:paraId="2F56C561" w14:textId="41CBCA0D" w:rsidR="00816783" w:rsidRPr="00B91B7E" w:rsidRDefault="00816783" w:rsidP="00816783">
      <w:pPr>
        <w:spacing w:after="0"/>
        <w:contextualSpacing/>
        <w:jc w:val="both"/>
        <w:rPr>
          <w:bCs/>
          <w:i/>
          <w:sz w:val="22"/>
        </w:rPr>
      </w:pPr>
      <w:r w:rsidRPr="00B91B7E">
        <w:rPr>
          <w:b/>
          <w:i/>
          <w:sz w:val="22"/>
        </w:rPr>
        <w:t xml:space="preserve">Proposal </w:t>
      </w:r>
      <w:r w:rsidR="001C6EDA">
        <w:rPr>
          <w:b/>
          <w:i/>
          <w:sz w:val="22"/>
        </w:rPr>
        <w:t>4</w:t>
      </w:r>
      <w:r w:rsidRPr="00B91B7E">
        <w:rPr>
          <w:b/>
          <w:i/>
          <w:sz w:val="22"/>
        </w:rPr>
        <w:t>:</w:t>
      </w:r>
      <w:r w:rsidRPr="00B91B7E">
        <w:rPr>
          <w:bCs/>
          <w:i/>
          <w:sz w:val="22"/>
        </w:rPr>
        <w:t xml:space="preserve"> DL TCI state based on </w:t>
      </w:r>
      <w:r w:rsidR="00F07524" w:rsidRPr="00B91B7E">
        <w:rPr>
          <w:bCs/>
          <w:i/>
          <w:sz w:val="22"/>
        </w:rPr>
        <w:t>S</w:t>
      </w:r>
      <w:r w:rsidRPr="00B91B7E">
        <w:rPr>
          <w:bCs/>
          <w:i/>
          <w:sz w:val="22"/>
        </w:rPr>
        <w:t xml:space="preserve">RS </w:t>
      </w:r>
      <w:r w:rsidR="00F07524" w:rsidRPr="00B91B7E">
        <w:rPr>
          <w:bCs/>
          <w:i/>
          <w:sz w:val="22"/>
        </w:rPr>
        <w:t>for beam measurement</w:t>
      </w:r>
      <w:r w:rsidRPr="00B91B7E">
        <w:rPr>
          <w:bCs/>
          <w:i/>
          <w:sz w:val="22"/>
        </w:rPr>
        <w:t xml:space="preserve"> should be supported.</w:t>
      </w:r>
    </w:p>
    <w:p w14:paraId="0F57C22F" w14:textId="34C1339B" w:rsidR="00816783" w:rsidRPr="00B91B7E" w:rsidRDefault="00816783" w:rsidP="00670DD2">
      <w:pPr>
        <w:pStyle w:val="BodyText"/>
        <w:spacing w:after="60"/>
        <w:rPr>
          <w:rFonts w:ascii="Times New Roman" w:hAnsi="Times New Roman"/>
          <w:sz w:val="22"/>
          <w:szCs w:val="22"/>
          <w:lang w:val="en-GB"/>
        </w:rPr>
      </w:pPr>
    </w:p>
    <w:p w14:paraId="3812A3FC" w14:textId="77777777"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 xml:space="preserve">Parameters to be included in the joint TCI </w:t>
      </w:r>
      <w:proofErr w:type="gramStart"/>
      <w:r w:rsidRPr="00B91B7E">
        <w:rPr>
          <w:rFonts w:ascii="Times New Roman" w:hAnsi="Times New Roman"/>
          <w:b/>
          <w:bCs/>
          <w:sz w:val="22"/>
          <w:szCs w:val="22"/>
          <w:u w:val="single"/>
        </w:rPr>
        <w:t>state</w:t>
      </w:r>
      <w:proofErr w:type="gramEnd"/>
    </w:p>
    <w:p w14:paraId="1C1317D8" w14:textId="77777777" w:rsidR="0005502D" w:rsidRPr="00B91B7E" w:rsidRDefault="0005502D" w:rsidP="0005502D">
      <w:pPr>
        <w:pStyle w:val="BodyText"/>
        <w:spacing w:after="60"/>
        <w:rPr>
          <w:rFonts w:ascii="Times New Roman" w:hAnsi="Times New Roman"/>
          <w:sz w:val="22"/>
          <w:szCs w:val="22"/>
        </w:rPr>
      </w:pPr>
    </w:p>
    <w:p w14:paraId="049B8C38" w14:textId="0EA99DB0" w:rsidR="00454D06" w:rsidRPr="00B91B7E" w:rsidRDefault="00454D0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Rel-15 UL beam indication mechanism allows beam specific UL transmit power control mechanism based on associations between an SRS resource and a set of UL power control parameters. The beam specific UL transmit power control allows </w:t>
      </w:r>
      <w:r w:rsidR="00D910E6" w:rsidRPr="00B91B7E">
        <w:rPr>
          <w:rFonts w:ascii="Times New Roman" w:hAnsi="Times New Roman"/>
          <w:sz w:val="22"/>
          <w:szCs w:val="22"/>
        </w:rPr>
        <w:t xml:space="preserve">beam-specific </w:t>
      </w:r>
      <w:r w:rsidRPr="00B91B7E">
        <w:rPr>
          <w:rFonts w:ascii="Times New Roman" w:hAnsi="Times New Roman"/>
          <w:sz w:val="22"/>
          <w:szCs w:val="22"/>
        </w:rPr>
        <w:t xml:space="preserve">power allocation </w:t>
      </w:r>
      <w:r w:rsidR="00D910E6" w:rsidRPr="00B91B7E">
        <w:rPr>
          <w:rFonts w:ascii="Times New Roman" w:hAnsi="Times New Roman"/>
          <w:sz w:val="22"/>
          <w:szCs w:val="22"/>
        </w:rPr>
        <w:t>by measuring dedicated pathloss RS and applying dedicated parameters. The benefits of beam-specific power control should be maintained in joint TCI and</w:t>
      </w:r>
      <w:r w:rsidRPr="00B91B7E">
        <w:rPr>
          <w:rFonts w:ascii="Times New Roman" w:hAnsi="Times New Roman"/>
          <w:sz w:val="22"/>
          <w:szCs w:val="22"/>
        </w:rPr>
        <w:t xml:space="preserve"> at least following UL power control parameters should be considered:</w:t>
      </w:r>
    </w:p>
    <w:p w14:paraId="7EEC5DA7" w14:textId="72A20C7B"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Pathloss RS</w:t>
      </w:r>
    </w:p>
    <w:p w14:paraId="4DC5C81D" w14:textId="5F765142" w:rsidR="00732E71" w:rsidRPr="00B91B7E" w:rsidRDefault="00454D06"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P0 and a</w:t>
      </w:r>
      <w:r w:rsidR="00732E71" w:rsidRPr="00B91B7E">
        <w:rPr>
          <w:rFonts w:ascii="Times New Roman" w:hAnsi="Times New Roman"/>
          <w:sz w:val="22"/>
          <w:szCs w:val="22"/>
        </w:rPr>
        <w:t>lpha set</w:t>
      </w:r>
    </w:p>
    <w:p w14:paraId="105803D0" w14:textId="772262CF"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Closed-loop index</w:t>
      </w:r>
      <w:r w:rsidR="00EF3528" w:rsidRPr="00B91B7E">
        <w:rPr>
          <w:rFonts w:ascii="Times New Roman" w:hAnsi="Times New Roman"/>
          <w:sz w:val="22"/>
          <w:szCs w:val="22"/>
        </w:rPr>
        <w:t>.</w:t>
      </w:r>
    </w:p>
    <w:p w14:paraId="581AA068" w14:textId="53426EF6" w:rsidR="00F07524" w:rsidRPr="00B91B7E" w:rsidRDefault="00F07524" w:rsidP="00670DD2">
      <w:pPr>
        <w:pStyle w:val="BodyText"/>
        <w:spacing w:after="60"/>
        <w:rPr>
          <w:rFonts w:ascii="Times New Roman" w:hAnsi="Times New Roman"/>
          <w:sz w:val="22"/>
          <w:szCs w:val="22"/>
        </w:rPr>
      </w:pPr>
    </w:p>
    <w:p w14:paraId="4615E3BD" w14:textId="42132F29" w:rsidR="00D910E6" w:rsidRPr="00B91B7E" w:rsidRDefault="00D910E6" w:rsidP="00D910E6">
      <w:pPr>
        <w:spacing w:after="0"/>
        <w:contextualSpacing/>
        <w:jc w:val="both"/>
        <w:rPr>
          <w:i/>
          <w:sz w:val="22"/>
        </w:rPr>
      </w:pPr>
      <w:r w:rsidRPr="00B91B7E">
        <w:rPr>
          <w:b/>
          <w:bCs/>
          <w:i/>
          <w:sz w:val="22"/>
        </w:rPr>
        <w:t xml:space="preserve">Observation </w:t>
      </w:r>
      <w:r w:rsidR="001C6EDA">
        <w:rPr>
          <w:b/>
          <w:bCs/>
          <w:i/>
          <w:sz w:val="22"/>
        </w:rPr>
        <w:t>5</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50CEB6D4" w14:textId="77777777" w:rsidR="00D910E6" w:rsidRPr="00B91B7E" w:rsidRDefault="00D910E6" w:rsidP="00D910E6">
      <w:pPr>
        <w:spacing w:after="0"/>
        <w:contextualSpacing/>
        <w:jc w:val="both"/>
      </w:pPr>
    </w:p>
    <w:p w14:paraId="2548D5CF" w14:textId="75051AF2" w:rsidR="00D910E6" w:rsidRPr="00B91B7E" w:rsidRDefault="00D910E6" w:rsidP="00D910E6">
      <w:pPr>
        <w:spacing w:after="0"/>
        <w:contextualSpacing/>
        <w:jc w:val="both"/>
        <w:rPr>
          <w:bCs/>
          <w:i/>
          <w:sz w:val="22"/>
        </w:rPr>
      </w:pPr>
      <w:r w:rsidRPr="00B91B7E">
        <w:rPr>
          <w:b/>
          <w:i/>
          <w:sz w:val="22"/>
        </w:rPr>
        <w:t xml:space="preserve">Proposal </w:t>
      </w:r>
      <w:r w:rsidR="001C6EDA">
        <w:rPr>
          <w:b/>
          <w:i/>
          <w:sz w:val="22"/>
        </w:rPr>
        <w:t>5</w:t>
      </w:r>
      <w:r w:rsidRPr="00B91B7E">
        <w:rPr>
          <w:b/>
          <w:i/>
          <w:sz w:val="22"/>
        </w:rPr>
        <w:t>:</w:t>
      </w:r>
      <w:r w:rsidRPr="00B91B7E">
        <w:rPr>
          <w:bCs/>
          <w:i/>
          <w:sz w:val="22"/>
        </w:rPr>
        <w:t xml:space="preserve"> At least </w:t>
      </w:r>
      <w:r w:rsidR="00A71CC0" w:rsidRPr="00B91B7E">
        <w:rPr>
          <w:bCs/>
          <w:i/>
          <w:sz w:val="22"/>
        </w:rPr>
        <w:t xml:space="preserve">pathloss RS, P0/alpha set and closed-loop index should be </w:t>
      </w:r>
      <w:r w:rsidR="00AA11C7">
        <w:rPr>
          <w:bCs/>
          <w:i/>
          <w:sz w:val="22"/>
        </w:rPr>
        <w:t>supported as a component of</w:t>
      </w:r>
      <w:r w:rsidR="00A71CC0" w:rsidRPr="00B91B7E">
        <w:rPr>
          <w:bCs/>
          <w:i/>
          <w:sz w:val="22"/>
        </w:rPr>
        <w:t xml:space="preserve"> joint TCI. </w:t>
      </w:r>
    </w:p>
    <w:p w14:paraId="36A7C0FD" w14:textId="0D699E30" w:rsidR="00F07524" w:rsidRPr="00B91B7E" w:rsidRDefault="00F07524" w:rsidP="00670DD2">
      <w:pPr>
        <w:pStyle w:val="BodyText"/>
        <w:spacing w:after="60"/>
        <w:rPr>
          <w:rFonts w:ascii="Times New Roman" w:hAnsi="Times New Roman"/>
          <w:i/>
          <w:iCs/>
          <w:sz w:val="22"/>
          <w:szCs w:val="22"/>
        </w:rPr>
      </w:pPr>
    </w:p>
    <w:p w14:paraId="26EA04EE" w14:textId="4CFFA309" w:rsidR="00BB3AEC" w:rsidRPr="00B91B7E" w:rsidRDefault="00C3745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L1/L2-centric inter-cell mobility</w:t>
      </w:r>
    </w:p>
    <w:p w14:paraId="6A1A359F" w14:textId="40526233" w:rsidR="00624CF1" w:rsidRPr="00B91B7E" w:rsidRDefault="00F24EE9" w:rsidP="00DD62D5">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RAN1#103-e [1], use cases and enhancement scopes are agreed for L1/L2-centric inter-cell mobility. </w:t>
      </w:r>
      <w:r w:rsidR="00740137" w:rsidRPr="00B91B7E">
        <w:rPr>
          <w:rFonts w:ascii="Times New Roman" w:eastAsiaTheme="minorEastAsia" w:hAnsi="Times New Roman"/>
          <w:sz w:val="22"/>
          <w:szCs w:val="22"/>
          <w:lang w:eastAsia="zh-CN"/>
        </w:rPr>
        <w:t xml:space="preserve">Based on the </w:t>
      </w:r>
      <w:r>
        <w:rPr>
          <w:rFonts w:ascii="Times New Roman" w:eastAsiaTheme="minorEastAsia" w:hAnsi="Times New Roman"/>
          <w:sz w:val="22"/>
          <w:szCs w:val="22"/>
          <w:lang w:eastAsia="zh-CN"/>
        </w:rPr>
        <w:t>agreed use cases and the scopes</w:t>
      </w:r>
      <w:r w:rsidR="00740137" w:rsidRPr="00B91B7E">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we discuss further details </w:t>
      </w:r>
      <w:r w:rsidR="007604D1">
        <w:rPr>
          <w:rFonts w:ascii="Times New Roman" w:eastAsiaTheme="minorEastAsia" w:hAnsi="Times New Roman"/>
          <w:sz w:val="22"/>
          <w:szCs w:val="22"/>
          <w:lang w:eastAsia="zh-CN"/>
        </w:rPr>
        <w:t xml:space="preserve">on L1/L2-centric inter-cell mobility </w:t>
      </w:r>
      <w:r>
        <w:rPr>
          <w:rFonts w:ascii="Times New Roman" w:eastAsiaTheme="minorEastAsia" w:hAnsi="Times New Roman"/>
          <w:sz w:val="22"/>
          <w:szCs w:val="22"/>
          <w:lang w:eastAsia="zh-CN"/>
        </w:rPr>
        <w:t xml:space="preserve">in this section. </w:t>
      </w:r>
    </w:p>
    <w:p w14:paraId="430A35E7" w14:textId="3BF7D604" w:rsidR="003975E6" w:rsidRPr="00B91B7E" w:rsidRDefault="003975E6" w:rsidP="00DD62D5">
      <w:pPr>
        <w:pStyle w:val="BodyText"/>
        <w:spacing w:after="60"/>
        <w:ind w:firstLine="288"/>
        <w:rPr>
          <w:rFonts w:ascii="Times New Roman" w:eastAsiaTheme="minorEastAsia" w:hAnsi="Times New Roman"/>
          <w:sz w:val="22"/>
          <w:szCs w:val="22"/>
          <w:lang w:eastAsia="zh-CN"/>
        </w:rPr>
      </w:pPr>
    </w:p>
    <w:p w14:paraId="4021640B" w14:textId="04289F5B" w:rsidR="00740137" w:rsidRPr="00B91B7E" w:rsidRDefault="00740137"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measurement </w:t>
      </w:r>
    </w:p>
    <w:p w14:paraId="257618B6" w14:textId="1D73AA49" w:rsidR="00281847" w:rsidRPr="00B91B7E" w:rsidRDefault="00DB1901" w:rsidP="003975E6">
      <w:pPr>
        <w:pStyle w:val="BodyText"/>
        <w:spacing w:after="60"/>
        <w:ind w:firstLine="288"/>
        <w:rPr>
          <w:rFonts w:ascii="Times New Roman" w:hAnsi="Times New Roman"/>
          <w:sz w:val="22"/>
          <w:szCs w:val="22"/>
        </w:rPr>
      </w:pPr>
      <w:r w:rsidRPr="00B91B7E">
        <w:rPr>
          <w:rFonts w:ascii="Times New Roman" w:hAnsi="Times New Roman"/>
          <w:sz w:val="22"/>
          <w:szCs w:val="22"/>
        </w:rPr>
        <w:t>B</w:t>
      </w:r>
      <w:r w:rsidR="00281847" w:rsidRPr="00B91B7E">
        <w:rPr>
          <w:rFonts w:ascii="Times New Roman" w:hAnsi="Times New Roman"/>
          <w:sz w:val="22"/>
          <w:szCs w:val="22"/>
        </w:rPr>
        <w:t xml:space="preserve">eam measurement of reference signals from other cells </w:t>
      </w:r>
      <w:r w:rsidRPr="00B91B7E">
        <w:rPr>
          <w:rFonts w:ascii="Times New Roman" w:hAnsi="Times New Roman"/>
          <w:sz w:val="22"/>
          <w:szCs w:val="22"/>
        </w:rPr>
        <w:t>is a basis to determine optimized beam for inter-cell operation</w:t>
      </w:r>
      <w:r w:rsidR="00281847" w:rsidRPr="00B91B7E">
        <w:rPr>
          <w:rFonts w:ascii="Times New Roman" w:hAnsi="Times New Roman"/>
          <w:sz w:val="22"/>
          <w:szCs w:val="22"/>
        </w:rPr>
        <w:t>.</w:t>
      </w:r>
      <w:r w:rsidR="00F06C83" w:rsidRPr="00B91B7E">
        <w:rPr>
          <w:rFonts w:ascii="Times New Roman" w:hAnsi="Times New Roman"/>
          <w:sz w:val="22"/>
          <w:szCs w:val="22"/>
        </w:rPr>
        <w:t xml:space="preserve"> </w:t>
      </w:r>
      <w:r w:rsidR="0083099E" w:rsidRPr="00B91B7E">
        <w:rPr>
          <w:rFonts w:ascii="Times New Roman" w:hAnsi="Times New Roman"/>
          <w:sz w:val="22"/>
          <w:szCs w:val="22"/>
        </w:rPr>
        <w:t xml:space="preserve">While other reference signals </w:t>
      </w:r>
      <w:r w:rsidRPr="00B91B7E">
        <w:rPr>
          <w:rFonts w:ascii="Times New Roman" w:hAnsi="Times New Roman"/>
          <w:sz w:val="22"/>
          <w:szCs w:val="22"/>
        </w:rPr>
        <w:t>(e.g., CSI-RS or SRS) can be</w:t>
      </w:r>
      <w:r w:rsidR="0083099E" w:rsidRPr="00B91B7E">
        <w:rPr>
          <w:rFonts w:ascii="Times New Roman" w:hAnsi="Times New Roman"/>
          <w:sz w:val="22"/>
          <w:szCs w:val="22"/>
        </w:rPr>
        <w:t xml:space="preserve"> </w:t>
      </w:r>
      <w:r w:rsidRPr="00B91B7E">
        <w:rPr>
          <w:rFonts w:ascii="Times New Roman" w:hAnsi="Times New Roman"/>
          <w:sz w:val="22"/>
          <w:szCs w:val="22"/>
        </w:rPr>
        <w:t>utilized</w:t>
      </w:r>
      <w:r w:rsidR="0083099E" w:rsidRPr="00B91B7E">
        <w:rPr>
          <w:rFonts w:ascii="Times New Roman" w:hAnsi="Times New Roman"/>
          <w:sz w:val="22"/>
          <w:szCs w:val="22"/>
        </w:rPr>
        <w:t xml:space="preserve"> based on </w:t>
      </w:r>
      <w:r w:rsidRPr="00B91B7E">
        <w:rPr>
          <w:rFonts w:ascii="Times New Roman" w:hAnsi="Times New Roman"/>
          <w:sz w:val="22"/>
          <w:szCs w:val="22"/>
        </w:rPr>
        <w:t>gNB implementation for inter-cell operation (e.g., via scrambling identity)</w:t>
      </w:r>
      <w:r w:rsidR="0083099E" w:rsidRPr="00B91B7E">
        <w:rPr>
          <w:rFonts w:ascii="Times New Roman" w:hAnsi="Times New Roman"/>
          <w:sz w:val="22"/>
          <w:szCs w:val="22"/>
        </w:rPr>
        <w:t xml:space="preserve">, </w:t>
      </w:r>
      <w:r w:rsidR="002B193B" w:rsidRPr="00B91B7E">
        <w:rPr>
          <w:rFonts w:ascii="Times New Roman" w:hAnsi="Times New Roman"/>
          <w:sz w:val="22"/>
          <w:szCs w:val="22"/>
        </w:rPr>
        <w:t xml:space="preserve">existing beam measurement framework does not allow to measure </w:t>
      </w:r>
      <w:r w:rsidR="0083099E" w:rsidRPr="00B91B7E">
        <w:rPr>
          <w:rFonts w:ascii="Times New Roman" w:hAnsi="Times New Roman"/>
          <w:sz w:val="22"/>
          <w:szCs w:val="22"/>
        </w:rPr>
        <w:t xml:space="preserve">SSB </w:t>
      </w:r>
      <w:r w:rsidR="002B193B" w:rsidRPr="00B91B7E">
        <w:rPr>
          <w:rFonts w:ascii="Times New Roman" w:hAnsi="Times New Roman"/>
          <w:sz w:val="22"/>
          <w:szCs w:val="22"/>
        </w:rPr>
        <w:t xml:space="preserve">transmitted by other cells than serving cell. </w:t>
      </w:r>
      <w:r w:rsidR="00A3505D" w:rsidRPr="00B91B7E">
        <w:rPr>
          <w:rFonts w:ascii="Times New Roman" w:hAnsi="Times New Roman"/>
          <w:sz w:val="22"/>
          <w:szCs w:val="22"/>
        </w:rPr>
        <w:t>Given that</w:t>
      </w:r>
      <w:r w:rsidR="002B193B" w:rsidRPr="00B91B7E">
        <w:rPr>
          <w:rFonts w:ascii="Times New Roman" w:hAnsi="Times New Roman"/>
          <w:sz w:val="22"/>
          <w:szCs w:val="22"/>
        </w:rPr>
        <w:t xml:space="preserve"> SSB </w:t>
      </w:r>
      <w:r w:rsidR="00A3505D" w:rsidRPr="00B91B7E">
        <w:rPr>
          <w:rFonts w:ascii="Times New Roman" w:hAnsi="Times New Roman"/>
          <w:sz w:val="22"/>
          <w:szCs w:val="22"/>
        </w:rPr>
        <w:t xml:space="preserve">based beam measurement </w:t>
      </w:r>
      <w:r w:rsidR="002B193B" w:rsidRPr="00B91B7E">
        <w:rPr>
          <w:rFonts w:ascii="Times New Roman" w:hAnsi="Times New Roman"/>
          <w:sz w:val="22"/>
          <w:szCs w:val="22"/>
        </w:rPr>
        <w:t>provides efficient beam measurement</w:t>
      </w:r>
      <w:r w:rsidR="00A3505D" w:rsidRPr="00B91B7E">
        <w:rPr>
          <w:rFonts w:ascii="Times New Roman" w:hAnsi="Times New Roman"/>
          <w:sz w:val="22"/>
          <w:szCs w:val="22"/>
        </w:rPr>
        <w:t>s</w:t>
      </w:r>
      <w:r w:rsidR="002B193B" w:rsidRPr="00B91B7E">
        <w:rPr>
          <w:rFonts w:ascii="Times New Roman" w:hAnsi="Times New Roman"/>
          <w:sz w:val="22"/>
          <w:szCs w:val="22"/>
        </w:rPr>
        <w:t xml:space="preserve"> without additional signaling overheads, </w:t>
      </w:r>
      <w:r w:rsidR="00A3505D" w:rsidRPr="00B91B7E">
        <w:rPr>
          <w:rFonts w:ascii="Times New Roman" w:hAnsi="Times New Roman"/>
          <w:sz w:val="22"/>
          <w:szCs w:val="22"/>
        </w:rPr>
        <w:t>it</w:t>
      </w:r>
      <w:r w:rsidR="002B193B" w:rsidRPr="00B91B7E">
        <w:rPr>
          <w:rFonts w:ascii="Times New Roman" w:hAnsi="Times New Roman"/>
          <w:sz w:val="22"/>
          <w:szCs w:val="22"/>
        </w:rPr>
        <w:t xml:space="preserve"> should be </w:t>
      </w:r>
      <w:r w:rsidR="00A3505D" w:rsidRPr="00B91B7E">
        <w:rPr>
          <w:rFonts w:ascii="Times New Roman" w:hAnsi="Times New Roman"/>
          <w:sz w:val="22"/>
          <w:szCs w:val="22"/>
        </w:rPr>
        <w:t xml:space="preserve">enhanced as </w:t>
      </w:r>
      <w:r w:rsidR="002B193B" w:rsidRPr="00B91B7E">
        <w:rPr>
          <w:rFonts w:ascii="Times New Roman" w:hAnsi="Times New Roman"/>
          <w:sz w:val="22"/>
          <w:szCs w:val="22"/>
        </w:rPr>
        <w:t>a part of inter-cell beam m</w:t>
      </w:r>
      <w:r w:rsidR="00A3505D" w:rsidRPr="00B91B7E">
        <w:rPr>
          <w:rFonts w:ascii="Times New Roman" w:hAnsi="Times New Roman"/>
          <w:sz w:val="22"/>
          <w:szCs w:val="22"/>
        </w:rPr>
        <w:t>easurement.</w:t>
      </w:r>
      <w:r w:rsidR="001C6EDA">
        <w:rPr>
          <w:rFonts w:ascii="Times New Roman" w:hAnsi="Times New Roman"/>
          <w:sz w:val="22"/>
          <w:szCs w:val="22"/>
        </w:rPr>
        <w:t xml:space="preserve"> For example, a physical cell ID or a flag to indicate inter-cell reference signal can be considered.</w:t>
      </w:r>
    </w:p>
    <w:p w14:paraId="68657A86" w14:textId="188640C0" w:rsidR="003975E6" w:rsidRPr="00B91B7E" w:rsidRDefault="003975E6" w:rsidP="003975E6">
      <w:pPr>
        <w:pStyle w:val="BodyText"/>
        <w:spacing w:after="60"/>
        <w:ind w:firstLine="288"/>
        <w:rPr>
          <w:rFonts w:ascii="Times New Roman" w:hAnsi="Times New Roman"/>
          <w:sz w:val="22"/>
          <w:szCs w:val="22"/>
        </w:rPr>
      </w:pPr>
    </w:p>
    <w:p w14:paraId="43D2690E" w14:textId="5FE7BB0F" w:rsidR="003975E6" w:rsidRPr="00B91B7E" w:rsidRDefault="003975E6" w:rsidP="003975E6">
      <w:pPr>
        <w:spacing w:after="0"/>
        <w:contextualSpacing/>
        <w:jc w:val="both"/>
        <w:rPr>
          <w:i/>
          <w:sz w:val="22"/>
        </w:rPr>
      </w:pPr>
      <w:r w:rsidRPr="00B91B7E">
        <w:rPr>
          <w:b/>
          <w:i/>
          <w:sz w:val="22"/>
        </w:rPr>
        <w:t xml:space="preserve">Observation </w:t>
      </w:r>
      <w:r w:rsidR="001C6EDA">
        <w:rPr>
          <w:b/>
          <w:i/>
          <w:sz w:val="22"/>
        </w:rPr>
        <w:t>6</w:t>
      </w:r>
      <w:r w:rsidRPr="00B91B7E">
        <w:rPr>
          <w:b/>
          <w:i/>
          <w:sz w:val="22"/>
        </w:rPr>
        <w:t>:</w:t>
      </w:r>
      <w:r w:rsidRPr="00B91B7E">
        <w:rPr>
          <w:i/>
          <w:sz w:val="22"/>
        </w:rPr>
        <w:t xml:space="preserve"> While SSB provides efficient beam measurement without additional </w:t>
      </w:r>
      <w:proofErr w:type="spellStart"/>
      <w:r w:rsidR="005941B3" w:rsidRPr="00B91B7E">
        <w:rPr>
          <w:i/>
          <w:sz w:val="22"/>
        </w:rPr>
        <w:t>signaling</w:t>
      </w:r>
      <w:proofErr w:type="spellEnd"/>
      <w:r w:rsidRPr="00B91B7E">
        <w:rPr>
          <w:i/>
          <w:sz w:val="22"/>
        </w:rPr>
        <w:t xml:space="preserve"> overheads, existing beam measurement framework does not allow SSB based beam measurement.</w:t>
      </w:r>
    </w:p>
    <w:p w14:paraId="716ED446" w14:textId="177A22CE" w:rsidR="003975E6" w:rsidRPr="00B91B7E" w:rsidRDefault="003975E6" w:rsidP="003975E6">
      <w:pPr>
        <w:pStyle w:val="BodyText"/>
        <w:spacing w:after="60"/>
        <w:ind w:firstLine="288"/>
        <w:rPr>
          <w:rFonts w:ascii="Times New Roman" w:hAnsi="Times New Roman"/>
          <w:sz w:val="22"/>
          <w:szCs w:val="22"/>
          <w:lang w:val="en-GB"/>
        </w:rPr>
      </w:pPr>
    </w:p>
    <w:p w14:paraId="6BD670DE" w14:textId="18C2DD16" w:rsidR="003975E6" w:rsidRPr="00B91B7E" w:rsidRDefault="003975E6" w:rsidP="003975E6">
      <w:pPr>
        <w:spacing w:after="0"/>
        <w:contextualSpacing/>
        <w:jc w:val="both"/>
        <w:rPr>
          <w:bCs/>
          <w:i/>
          <w:sz w:val="22"/>
        </w:rPr>
      </w:pPr>
      <w:r w:rsidRPr="00B91B7E">
        <w:rPr>
          <w:b/>
          <w:i/>
          <w:sz w:val="22"/>
        </w:rPr>
        <w:t xml:space="preserve">Proposal </w:t>
      </w:r>
      <w:r w:rsidR="001C6EDA">
        <w:rPr>
          <w:b/>
          <w:i/>
          <w:sz w:val="22"/>
        </w:rPr>
        <w:t>6</w:t>
      </w:r>
      <w:r w:rsidRPr="00B91B7E">
        <w:rPr>
          <w:b/>
          <w:i/>
          <w:sz w:val="22"/>
        </w:rPr>
        <w:t xml:space="preserve">: </w:t>
      </w:r>
      <w:r w:rsidRPr="00B91B7E">
        <w:rPr>
          <w:bCs/>
          <w:i/>
          <w:sz w:val="22"/>
        </w:rPr>
        <w:t xml:space="preserve">SSB based beam measurement for inter-cell operation </w:t>
      </w:r>
      <w:r w:rsidR="001C6EDA">
        <w:rPr>
          <w:bCs/>
          <w:i/>
          <w:sz w:val="22"/>
        </w:rPr>
        <w:t xml:space="preserve">by supporting a physical cell ID or a flag </w:t>
      </w:r>
      <w:r w:rsidRPr="00B91B7E">
        <w:rPr>
          <w:bCs/>
          <w:i/>
          <w:sz w:val="22"/>
        </w:rPr>
        <w:t xml:space="preserve">should be </w:t>
      </w:r>
      <w:r w:rsidR="001C6EDA">
        <w:rPr>
          <w:bCs/>
          <w:i/>
          <w:sz w:val="22"/>
        </w:rPr>
        <w:t>supported</w:t>
      </w:r>
      <w:r w:rsidRPr="00B91B7E">
        <w:rPr>
          <w:bCs/>
          <w:i/>
          <w:sz w:val="22"/>
        </w:rPr>
        <w:t>.</w:t>
      </w:r>
    </w:p>
    <w:p w14:paraId="4395FB4C" w14:textId="77777777" w:rsidR="003975E6" w:rsidRPr="00B91B7E" w:rsidRDefault="003975E6" w:rsidP="00006D5B">
      <w:pPr>
        <w:pStyle w:val="BodyText"/>
        <w:spacing w:after="60"/>
        <w:ind w:firstLine="288"/>
        <w:rPr>
          <w:rFonts w:ascii="Times New Roman" w:hAnsi="Times New Roman"/>
          <w:sz w:val="22"/>
          <w:szCs w:val="22"/>
          <w:lang w:val="en-GB"/>
        </w:rPr>
      </w:pPr>
    </w:p>
    <w:p w14:paraId="34C14F3A" w14:textId="412CAC97" w:rsidR="00740137" w:rsidRPr="00B91B7E" w:rsidRDefault="00740137"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indication </w:t>
      </w:r>
    </w:p>
    <w:p w14:paraId="69E5F066" w14:textId="06A85177" w:rsidR="00F06C83" w:rsidRPr="00B91B7E" w:rsidRDefault="002B193B" w:rsidP="003975E6">
      <w:pPr>
        <w:pStyle w:val="BodyText"/>
        <w:spacing w:after="60"/>
        <w:ind w:firstLine="288"/>
        <w:rPr>
          <w:rFonts w:ascii="Times New Roman" w:hAnsi="Times New Roman"/>
          <w:sz w:val="22"/>
          <w:szCs w:val="22"/>
        </w:rPr>
      </w:pPr>
      <w:r w:rsidRPr="00B91B7E">
        <w:rPr>
          <w:rFonts w:ascii="Times New Roman" w:hAnsi="Times New Roman"/>
          <w:sz w:val="22"/>
          <w:szCs w:val="22"/>
        </w:rPr>
        <w:t>While existing TCI</w:t>
      </w:r>
      <w:r w:rsidR="008F71B5" w:rsidRPr="00B91B7E">
        <w:rPr>
          <w:rFonts w:ascii="Times New Roman" w:hAnsi="Times New Roman"/>
          <w:sz w:val="22"/>
          <w:szCs w:val="22"/>
        </w:rPr>
        <w:t xml:space="preserve"> state </w:t>
      </w:r>
      <w:r w:rsidRPr="00B91B7E">
        <w:rPr>
          <w:rFonts w:ascii="Times New Roman" w:hAnsi="Times New Roman"/>
          <w:sz w:val="22"/>
          <w:szCs w:val="22"/>
        </w:rPr>
        <w:t xml:space="preserve">allows </w:t>
      </w:r>
      <w:proofErr w:type="gramStart"/>
      <w:r w:rsidR="00CC3F5C" w:rsidRPr="00B91B7E">
        <w:rPr>
          <w:rFonts w:ascii="Times New Roman" w:hAnsi="Times New Roman"/>
          <w:sz w:val="22"/>
          <w:szCs w:val="22"/>
        </w:rPr>
        <w:t>beam</w:t>
      </w:r>
      <w:proofErr w:type="gramEnd"/>
      <w:r w:rsidR="00CC3F5C" w:rsidRPr="00B91B7E">
        <w:rPr>
          <w:rFonts w:ascii="Times New Roman" w:hAnsi="Times New Roman"/>
          <w:sz w:val="22"/>
          <w:szCs w:val="22"/>
        </w:rPr>
        <w:t xml:space="preserve"> indication based on a </w:t>
      </w:r>
      <w:r w:rsidRPr="00B91B7E">
        <w:rPr>
          <w:rFonts w:ascii="Times New Roman" w:hAnsi="Times New Roman"/>
          <w:sz w:val="22"/>
          <w:szCs w:val="22"/>
        </w:rPr>
        <w:t xml:space="preserve">reference signal from </w:t>
      </w:r>
      <w:r w:rsidR="00E12DF5" w:rsidRPr="00B91B7E">
        <w:rPr>
          <w:rFonts w:ascii="Times New Roman" w:hAnsi="Times New Roman"/>
          <w:sz w:val="22"/>
          <w:szCs w:val="22"/>
        </w:rPr>
        <w:t xml:space="preserve">a </w:t>
      </w:r>
      <w:r w:rsidRPr="00B91B7E">
        <w:rPr>
          <w:rFonts w:ascii="Times New Roman" w:hAnsi="Times New Roman"/>
          <w:sz w:val="22"/>
          <w:szCs w:val="22"/>
        </w:rPr>
        <w:t xml:space="preserve">serving cell, </w:t>
      </w:r>
      <w:r w:rsidR="00A3505D" w:rsidRPr="00B91B7E">
        <w:rPr>
          <w:rFonts w:ascii="Times New Roman" w:hAnsi="Times New Roman"/>
          <w:sz w:val="22"/>
          <w:szCs w:val="22"/>
        </w:rPr>
        <w:t xml:space="preserve">a </w:t>
      </w:r>
      <w:r w:rsidRPr="00B91B7E">
        <w:rPr>
          <w:rFonts w:ascii="Times New Roman" w:hAnsi="Times New Roman"/>
          <w:sz w:val="22"/>
          <w:szCs w:val="22"/>
        </w:rPr>
        <w:t>reference signal from other cell</w:t>
      </w:r>
      <w:r w:rsidR="00E12DF5" w:rsidRPr="00B91B7E">
        <w:rPr>
          <w:rFonts w:ascii="Times New Roman" w:hAnsi="Times New Roman"/>
          <w:sz w:val="22"/>
          <w:szCs w:val="22"/>
        </w:rPr>
        <w:t>s than serving cells</w:t>
      </w:r>
      <w:r w:rsidRPr="00B91B7E">
        <w:rPr>
          <w:rFonts w:ascii="Times New Roman" w:hAnsi="Times New Roman"/>
          <w:sz w:val="22"/>
          <w:szCs w:val="22"/>
        </w:rPr>
        <w:t xml:space="preserve"> </w:t>
      </w:r>
      <w:r w:rsidR="00A3505D" w:rsidRPr="00B91B7E">
        <w:rPr>
          <w:rFonts w:ascii="Times New Roman" w:hAnsi="Times New Roman"/>
          <w:sz w:val="22"/>
          <w:szCs w:val="22"/>
        </w:rPr>
        <w:t xml:space="preserve">is not allowed to </w:t>
      </w:r>
      <w:r w:rsidRPr="00B91B7E">
        <w:rPr>
          <w:rFonts w:ascii="Times New Roman" w:hAnsi="Times New Roman"/>
          <w:sz w:val="22"/>
          <w:szCs w:val="22"/>
        </w:rPr>
        <w:t xml:space="preserve">be utilized. </w:t>
      </w:r>
      <w:proofErr w:type="gramStart"/>
      <w:r w:rsidRPr="00B91B7E">
        <w:rPr>
          <w:rFonts w:ascii="Times New Roman" w:hAnsi="Times New Roman"/>
          <w:sz w:val="22"/>
          <w:szCs w:val="22"/>
        </w:rPr>
        <w:t>In order to</w:t>
      </w:r>
      <w:proofErr w:type="gramEnd"/>
      <w:r w:rsidRPr="00B91B7E">
        <w:rPr>
          <w:rFonts w:ascii="Times New Roman" w:hAnsi="Times New Roman"/>
          <w:sz w:val="22"/>
          <w:szCs w:val="22"/>
        </w:rPr>
        <w:t xml:space="preserve"> achieve efficient operation</w:t>
      </w:r>
      <w:r w:rsidR="00A3505D" w:rsidRPr="00B91B7E">
        <w:rPr>
          <w:rFonts w:ascii="Times New Roman" w:hAnsi="Times New Roman"/>
          <w:sz w:val="22"/>
          <w:szCs w:val="22"/>
        </w:rPr>
        <w:t xml:space="preserve"> for beam indication of inter-cell operation</w:t>
      </w:r>
      <w:r w:rsidRPr="00B91B7E">
        <w:rPr>
          <w:rFonts w:ascii="Times New Roman" w:hAnsi="Times New Roman"/>
          <w:sz w:val="22"/>
          <w:szCs w:val="22"/>
        </w:rPr>
        <w:t xml:space="preserve">, </w:t>
      </w:r>
      <w:r w:rsidR="002024D0" w:rsidRPr="00B91B7E">
        <w:rPr>
          <w:rFonts w:ascii="Times New Roman" w:hAnsi="Times New Roman"/>
          <w:sz w:val="22"/>
          <w:szCs w:val="22"/>
        </w:rPr>
        <w:t xml:space="preserve">enhancement on </w:t>
      </w:r>
      <w:r w:rsidR="00A3505D" w:rsidRPr="00B91B7E">
        <w:rPr>
          <w:rFonts w:ascii="Times New Roman" w:hAnsi="Times New Roman"/>
          <w:sz w:val="22"/>
          <w:szCs w:val="22"/>
        </w:rPr>
        <w:t xml:space="preserve">existing </w:t>
      </w:r>
      <w:r w:rsidR="008F71B5" w:rsidRPr="00B91B7E">
        <w:rPr>
          <w:rFonts w:ascii="Times New Roman" w:hAnsi="Times New Roman"/>
          <w:sz w:val="22"/>
          <w:szCs w:val="22"/>
        </w:rPr>
        <w:t>TCI state</w:t>
      </w:r>
      <w:r w:rsidRPr="00B91B7E">
        <w:rPr>
          <w:rFonts w:ascii="Times New Roman" w:hAnsi="Times New Roman"/>
          <w:sz w:val="22"/>
          <w:szCs w:val="22"/>
        </w:rPr>
        <w:t xml:space="preserve"> should be </w:t>
      </w:r>
      <w:r w:rsidR="00A3505D" w:rsidRPr="00B91B7E">
        <w:rPr>
          <w:rFonts w:ascii="Times New Roman" w:hAnsi="Times New Roman"/>
          <w:sz w:val="22"/>
          <w:szCs w:val="22"/>
        </w:rPr>
        <w:t>enhanced</w:t>
      </w:r>
      <w:r w:rsidRPr="00B91B7E">
        <w:rPr>
          <w:rFonts w:ascii="Times New Roman" w:hAnsi="Times New Roman"/>
          <w:sz w:val="22"/>
          <w:szCs w:val="22"/>
        </w:rPr>
        <w:t xml:space="preserve">. </w:t>
      </w:r>
      <w:r w:rsidR="002427A8" w:rsidRPr="00B91B7E">
        <w:rPr>
          <w:rFonts w:ascii="Times New Roman" w:hAnsi="Times New Roman"/>
          <w:sz w:val="22"/>
          <w:szCs w:val="22"/>
        </w:rPr>
        <w:t xml:space="preserve">In addition, enhanced beam indication method for inter-cell operation can be considered. One possible way to support enhanced beam indication would be an indication of </w:t>
      </w:r>
      <w:r w:rsidR="001C6EDA">
        <w:rPr>
          <w:rFonts w:ascii="Times New Roman" w:hAnsi="Times New Roman"/>
          <w:sz w:val="22"/>
          <w:szCs w:val="22"/>
        </w:rPr>
        <w:t>TCI state</w:t>
      </w:r>
      <w:r w:rsidR="001C6EDA" w:rsidRPr="00B91B7E">
        <w:rPr>
          <w:rFonts w:ascii="Times New Roman" w:hAnsi="Times New Roman"/>
          <w:sz w:val="22"/>
          <w:szCs w:val="22"/>
        </w:rPr>
        <w:t xml:space="preserve"> </w:t>
      </w:r>
      <w:r w:rsidR="002427A8" w:rsidRPr="00B91B7E">
        <w:rPr>
          <w:rFonts w:ascii="Times New Roman" w:hAnsi="Times New Roman"/>
          <w:sz w:val="22"/>
          <w:szCs w:val="22"/>
        </w:rPr>
        <w:t>group instead of indicating only one beam</w:t>
      </w:r>
      <w:r w:rsidR="001E4082" w:rsidRPr="00B91B7E">
        <w:rPr>
          <w:rFonts w:ascii="Times New Roman" w:hAnsi="Times New Roman"/>
          <w:sz w:val="22"/>
          <w:szCs w:val="22"/>
        </w:rPr>
        <w:t xml:space="preserve"> for the operation</w:t>
      </w:r>
      <w:r w:rsidR="002427A8" w:rsidRPr="00B91B7E">
        <w:rPr>
          <w:rFonts w:ascii="Times New Roman" w:hAnsi="Times New Roman"/>
          <w:sz w:val="22"/>
          <w:szCs w:val="22"/>
        </w:rPr>
        <w:t xml:space="preserve">. </w:t>
      </w:r>
      <w:r w:rsidR="001E4082" w:rsidRPr="00B91B7E">
        <w:rPr>
          <w:rFonts w:ascii="Times New Roman" w:hAnsi="Times New Roman"/>
          <w:sz w:val="22"/>
          <w:szCs w:val="22"/>
        </w:rPr>
        <w:t>Based on the indicated beam group</w:t>
      </w:r>
      <w:r w:rsidR="002427A8" w:rsidRPr="00B91B7E">
        <w:rPr>
          <w:rFonts w:ascii="Times New Roman" w:hAnsi="Times New Roman"/>
          <w:sz w:val="22"/>
          <w:szCs w:val="22"/>
        </w:rPr>
        <w:t xml:space="preserve">, UE-centric determination can be </w:t>
      </w:r>
      <w:r w:rsidR="001E4082" w:rsidRPr="00B91B7E">
        <w:rPr>
          <w:rFonts w:ascii="Times New Roman" w:hAnsi="Times New Roman"/>
          <w:sz w:val="22"/>
          <w:szCs w:val="22"/>
        </w:rPr>
        <w:t>considered</w:t>
      </w:r>
      <w:r w:rsidR="002427A8" w:rsidRPr="00B91B7E">
        <w:rPr>
          <w:rFonts w:ascii="Times New Roman" w:hAnsi="Times New Roman"/>
          <w:sz w:val="22"/>
          <w:szCs w:val="22"/>
        </w:rPr>
        <w:t xml:space="preserve"> based on the indicated beam group. </w:t>
      </w:r>
    </w:p>
    <w:p w14:paraId="6DFF39DC" w14:textId="48D3CF0A" w:rsidR="003975E6" w:rsidRPr="00B91B7E" w:rsidRDefault="003975E6" w:rsidP="003975E6">
      <w:pPr>
        <w:pStyle w:val="BodyText"/>
        <w:spacing w:after="60"/>
        <w:ind w:firstLine="288"/>
        <w:rPr>
          <w:rFonts w:ascii="Times New Roman" w:hAnsi="Times New Roman"/>
          <w:sz w:val="22"/>
          <w:szCs w:val="22"/>
        </w:rPr>
      </w:pPr>
    </w:p>
    <w:p w14:paraId="0F0DB6BF" w14:textId="0249E5C0" w:rsidR="00086DA1" w:rsidRPr="00B91B7E" w:rsidRDefault="00086DA1" w:rsidP="00086DA1">
      <w:pPr>
        <w:spacing w:after="0"/>
        <w:contextualSpacing/>
        <w:jc w:val="both"/>
        <w:rPr>
          <w:i/>
          <w:sz w:val="22"/>
        </w:rPr>
      </w:pPr>
      <w:r w:rsidRPr="00B91B7E">
        <w:rPr>
          <w:b/>
          <w:i/>
          <w:sz w:val="22"/>
        </w:rPr>
        <w:t xml:space="preserve">Observation </w:t>
      </w:r>
      <w:r w:rsidR="001C6EDA">
        <w:rPr>
          <w:b/>
          <w:i/>
          <w:sz w:val="22"/>
        </w:rPr>
        <w:t>7</w:t>
      </w:r>
      <w:r w:rsidRPr="00B91B7E">
        <w:rPr>
          <w:b/>
          <w:i/>
          <w:sz w:val="22"/>
        </w:rPr>
        <w:t>:</w:t>
      </w:r>
      <w:r w:rsidRPr="00B91B7E">
        <w:rPr>
          <w:i/>
          <w:sz w:val="22"/>
        </w:rPr>
        <w:t xml:space="preserve"> Existing TCI state does not allow beam indication based on a reference signal from other cells than serving cells.</w:t>
      </w:r>
    </w:p>
    <w:p w14:paraId="00BA885B" w14:textId="77777777" w:rsidR="00086DA1" w:rsidRPr="00B91B7E" w:rsidRDefault="00086DA1" w:rsidP="003975E6">
      <w:pPr>
        <w:pStyle w:val="BodyText"/>
        <w:spacing w:after="60"/>
        <w:ind w:firstLine="288"/>
        <w:rPr>
          <w:rFonts w:ascii="Times New Roman" w:hAnsi="Times New Roman"/>
          <w:sz w:val="22"/>
          <w:szCs w:val="22"/>
          <w:lang w:val="en-GB"/>
        </w:rPr>
      </w:pPr>
    </w:p>
    <w:p w14:paraId="2E1820F5" w14:textId="67FFADF8" w:rsidR="00086DA1" w:rsidRPr="00B91B7E" w:rsidRDefault="00086DA1" w:rsidP="00086DA1">
      <w:pPr>
        <w:spacing w:after="0"/>
        <w:contextualSpacing/>
        <w:jc w:val="both"/>
        <w:rPr>
          <w:bCs/>
          <w:i/>
          <w:sz w:val="22"/>
        </w:rPr>
      </w:pPr>
      <w:r w:rsidRPr="00B91B7E">
        <w:rPr>
          <w:b/>
          <w:i/>
          <w:sz w:val="22"/>
        </w:rPr>
        <w:t xml:space="preserve">Proposal </w:t>
      </w:r>
      <w:r w:rsidR="001C6EDA">
        <w:rPr>
          <w:b/>
          <w:i/>
          <w:sz w:val="22"/>
        </w:rPr>
        <w:t>7</w:t>
      </w:r>
      <w:r w:rsidRPr="00B91B7E">
        <w:rPr>
          <w:b/>
          <w:i/>
          <w:sz w:val="22"/>
        </w:rPr>
        <w:t>:</w:t>
      </w:r>
      <w:r w:rsidRPr="00B91B7E">
        <w:rPr>
          <w:bCs/>
          <w:i/>
          <w:sz w:val="22"/>
        </w:rPr>
        <w:t xml:space="preserve"> An indication of a reference signal from other cells than serving cells should be considered in TCI state for inter-cell operation.</w:t>
      </w:r>
    </w:p>
    <w:p w14:paraId="62DFD3B9" w14:textId="77777777" w:rsidR="003975E6" w:rsidRPr="00B91B7E" w:rsidRDefault="003975E6" w:rsidP="00006D5B">
      <w:pPr>
        <w:pStyle w:val="BodyText"/>
        <w:spacing w:after="60"/>
        <w:ind w:firstLine="288"/>
        <w:rPr>
          <w:rFonts w:ascii="Times New Roman" w:hAnsi="Times New Roman"/>
          <w:sz w:val="22"/>
          <w:szCs w:val="22"/>
          <w:lang w:val="en-GB"/>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22A83894"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Given that beam failure recovery is an essential procedure which provides reliability and enables standalone operation of FR2, enhancement of beam failure recovery should be an important part of inter-cell mobility. For the enhancement, monitoring, candidate beam selection and reporting for other cells can be considered.</w:t>
      </w:r>
      <w:r w:rsidR="004965CE" w:rsidRPr="00B91B7E">
        <w:rPr>
          <w:rFonts w:ascii="Times New Roman" w:hAnsi="Times New Roman"/>
          <w:sz w:val="22"/>
          <w:szCs w:val="22"/>
        </w:rPr>
        <w:t xml:space="preserve"> For example, a</w:t>
      </w:r>
      <w:r w:rsidRPr="00B91B7E">
        <w:rPr>
          <w:rFonts w:ascii="Times New Roman" w:hAnsi="Times New Roman"/>
          <w:sz w:val="22"/>
          <w:szCs w:val="22"/>
        </w:rPr>
        <w:t xml:space="preserve">s number of cells to be monitored, </w:t>
      </w:r>
      <w:proofErr w:type="gramStart"/>
      <w:r w:rsidRPr="00B91B7E">
        <w:rPr>
          <w:rFonts w:ascii="Times New Roman" w:hAnsi="Times New Roman"/>
          <w:sz w:val="22"/>
          <w:szCs w:val="22"/>
        </w:rPr>
        <w:t>selected</w:t>
      </w:r>
      <w:proofErr w:type="gramEnd"/>
      <w:r w:rsidRPr="00B91B7E">
        <w:rPr>
          <w:rFonts w:ascii="Times New Roman" w:hAnsi="Times New Roman"/>
          <w:sz w:val="22"/>
          <w:szCs w:val="22"/>
        </w:rPr>
        <w:t xml:space="preserve"> and reported increases, UE implementation complexity and power consumption also increase. In that regard, enhanced operation of beam failure recovery should consider efficient </w:t>
      </w:r>
      <w:r w:rsidRPr="00B91B7E">
        <w:rPr>
          <w:rFonts w:ascii="Times New Roman" w:hAnsi="Times New Roman"/>
          <w:sz w:val="22"/>
          <w:szCs w:val="22"/>
        </w:rPr>
        <w:lastRenderedPageBreak/>
        <w:t>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56C1FE47" w:rsidR="00E12DF5" w:rsidRPr="00B91B7E" w:rsidRDefault="00E12DF5" w:rsidP="00CC3F5C">
      <w:pPr>
        <w:spacing w:after="0"/>
        <w:contextualSpacing/>
        <w:jc w:val="both"/>
        <w:rPr>
          <w:i/>
          <w:sz w:val="22"/>
        </w:rPr>
      </w:pPr>
      <w:r w:rsidRPr="00B91B7E">
        <w:rPr>
          <w:b/>
          <w:bCs/>
          <w:i/>
          <w:sz w:val="22"/>
        </w:rPr>
        <w:t xml:space="preserve">Observation </w:t>
      </w:r>
      <w:r w:rsidR="001C6EDA">
        <w:rPr>
          <w:b/>
          <w:bCs/>
          <w:i/>
          <w:sz w:val="22"/>
        </w:rPr>
        <w:t>8</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6B44CBF2" w:rsidR="00086DA1" w:rsidRPr="00B91B7E" w:rsidRDefault="00086DA1" w:rsidP="00086DA1">
      <w:pPr>
        <w:spacing w:after="0"/>
        <w:contextualSpacing/>
        <w:jc w:val="both"/>
        <w:rPr>
          <w:i/>
          <w:sz w:val="22"/>
        </w:rPr>
      </w:pPr>
      <w:r w:rsidRPr="00B91B7E">
        <w:rPr>
          <w:b/>
          <w:bCs/>
          <w:i/>
          <w:sz w:val="22"/>
        </w:rPr>
        <w:t xml:space="preserve">Observation </w:t>
      </w:r>
      <w:r w:rsidR="001C6EDA">
        <w:rPr>
          <w:b/>
          <w:bCs/>
          <w:i/>
          <w:sz w:val="22"/>
        </w:rPr>
        <w:t>9</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4951012B" w:rsidR="00CC3F5C" w:rsidRPr="00B91B7E"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1C6EDA">
        <w:rPr>
          <w:b/>
          <w:i/>
          <w:sz w:val="22"/>
        </w:rPr>
        <w:t>8</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7CD6DB2E" w14:textId="53E17DDB" w:rsidR="005F4A1C"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RAN1#103-e [1], UE-initiated UL panel selection/activation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43A6AB02" w:rsidR="00454F01" w:rsidRPr="00B91B7E" w:rsidRDefault="00454F01" w:rsidP="00454F01">
      <w:pPr>
        <w:spacing w:after="0"/>
        <w:contextualSpacing/>
        <w:jc w:val="both"/>
        <w:rPr>
          <w:i/>
          <w:sz w:val="22"/>
        </w:rPr>
      </w:pPr>
      <w:r w:rsidRPr="00B91B7E">
        <w:rPr>
          <w:b/>
          <w:bCs/>
          <w:i/>
          <w:sz w:val="22"/>
        </w:rPr>
        <w:t xml:space="preserve">Observation </w:t>
      </w:r>
      <w:r>
        <w:rPr>
          <w:b/>
          <w:bCs/>
          <w:i/>
          <w:sz w:val="22"/>
        </w:rPr>
        <w:t>1</w:t>
      </w:r>
      <w:r w:rsidR="001C6EDA">
        <w:rPr>
          <w:b/>
          <w:bCs/>
          <w:i/>
          <w:sz w:val="22"/>
        </w:rPr>
        <w:t>0</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p>
    <w:p w14:paraId="0FFD665C" w14:textId="77777777" w:rsidR="00454F01" w:rsidRPr="00B91B7E" w:rsidRDefault="00454F01" w:rsidP="00454F01">
      <w:pPr>
        <w:spacing w:after="0"/>
        <w:contextualSpacing/>
        <w:jc w:val="both"/>
        <w:rPr>
          <w:i/>
          <w:sz w:val="22"/>
        </w:rPr>
      </w:pPr>
    </w:p>
    <w:p w14:paraId="074C8AD4" w14:textId="6BFB4424" w:rsidR="00454F01" w:rsidRPr="00B91B7E" w:rsidRDefault="00454F01" w:rsidP="00454F01">
      <w:pPr>
        <w:spacing w:after="0"/>
        <w:contextualSpacing/>
        <w:jc w:val="both"/>
        <w:rPr>
          <w:bCs/>
          <w:i/>
          <w:sz w:val="22"/>
        </w:rPr>
      </w:pPr>
      <w:r w:rsidRPr="00B91B7E">
        <w:rPr>
          <w:b/>
          <w:i/>
          <w:sz w:val="22"/>
        </w:rPr>
        <w:t xml:space="preserve">Proposal </w:t>
      </w:r>
      <w:r w:rsidR="001C6EDA">
        <w:rPr>
          <w:b/>
          <w:i/>
          <w:sz w:val="22"/>
        </w:rPr>
        <w:t>9</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1DBE10E6" w:rsidR="00130723" w:rsidRP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w:t>
      </w:r>
      <w:proofErr w:type="gramStart"/>
      <w:r w:rsidR="003802B0">
        <w:rPr>
          <w:rFonts w:ascii="Times New Roman" w:hAnsi="Times New Roman"/>
          <w:sz w:val="22"/>
          <w:szCs w:val="22"/>
        </w:rPr>
        <w:t>is able to</w:t>
      </w:r>
      <w:proofErr w:type="gramEnd"/>
      <w:r w:rsidR="003802B0">
        <w:rPr>
          <w:rFonts w:ascii="Times New Roman" w:hAnsi="Times New Roman"/>
          <w:sz w:val="22"/>
          <w:szCs w:val="22"/>
        </w:rPr>
        <w:t xml:space="preserve">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2171FFCF" w:rsidR="00374802" w:rsidRPr="00987455" w:rsidRDefault="00374802" w:rsidP="00374802">
      <w:pPr>
        <w:spacing w:after="0"/>
        <w:contextualSpacing/>
        <w:jc w:val="both"/>
        <w:rPr>
          <w:i/>
          <w:sz w:val="22"/>
        </w:rPr>
      </w:pPr>
      <w:r w:rsidRPr="00987455">
        <w:rPr>
          <w:b/>
          <w:i/>
          <w:sz w:val="22"/>
        </w:rPr>
        <w:t xml:space="preserve">Observation </w:t>
      </w:r>
      <w:r w:rsidR="002C25EA" w:rsidRPr="00987455">
        <w:rPr>
          <w:b/>
          <w:i/>
          <w:sz w:val="22"/>
        </w:rPr>
        <w:t>1</w:t>
      </w:r>
      <w:r w:rsidR="001C6EDA">
        <w:rPr>
          <w:b/>
          <w:i/>
          <w:sz w:val="22"/>
        </w:rPr>
        <w:t>1</w:t>
      </w:r>
      <w:r w:rsidRPr="00987455">
        <w:rPr>
          <w:b/>
          <w:i/>
          <w:sz w:val="22"/>
        </w:rPr>
        <w:t>:</w:t>
      </w:r>
      <w:r w:rsidRPr="00987455">
        <w:rPr>
          <w:i/>
          <w:sz w:val="22"/>
        </w:rPr>
        <w:t xml:space="preserve"> </w:t>
      </w:r>
      <w:r w:rsidR="00643581" w:rsidRPr="00987455">
        <w:rPr>
          <w:i/>
          <w:sz w:val="22"/>
        </w:rPr>
        <w:t xml:space="preserve">While UE </w:t>
      </w:r>
      <w:proofErr w:type="gramStart"/>
      <w:r w:rsidR="00643581" w:rsidRPr="00987455">
        <w:rPr>
          <w:i/>
          <w:sz w:val="22"/>
        </w:rPr>
        <w:t>is able to</w:t>
      </w:r>
      <w:proofErr w:type="gramEnd"/>
      <w:r w:rsidR="00643581" w:rsidRPr="00987455">
        <w:rPr>
          <w:i/>
          <w:sz w:val="22"/>
        </w:rPr>
        <w:t xml:space="preserve">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244ACB74" w:rsidR="00374802" w:rsidRPr="00987455" w:rsidRDefault="00374802" w:rsidP="00374802">
      <w:pPr>
        <w:spacing w:after="0"/>
        <w:contextualSpacing/>
        <w:jc w:val="both"/>
        <w:rPr>
          <w:bCs/>
          <w:i/>
          <w:sz w:val="22"/>
        </w:rPr>
      </w:pPr>
      <w:r w:rsidRPr="00987455">
        <w:rPr>
          <w:b/>
          <w:i/>
          <w:sz w:val="22"/>
        </w:rPr>
        <w:t xml:space="preserve">Proposal </w:t>
      </w:r>
      <w:r w:rsidR="001C6EDA" w:rsidRPr="00987455">
        <w:rPr>
          <w:b/>
          <w:i/>
          <w:sz w:val="22"/>
        </w:rPr>
        <w:t>1</w:t>
      </w:r>
      <w:r w:rsidR="001C6EDA">
        <w:rPr>
          <w:b/>
          <w:i/>
          <w:sz w:val="22"/>
        </w:rPr>
        <w:t>0</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6296698E" w14:textId="3F5C5064" w:rsidR="002C25EA" w:rsidRPr="00942CDF" w:rsidRDefault="002C25EA"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1C7CE4AE"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1D999271" w14:textId="77777777" w:rsidR="006D5067" w:rsidRDefault="006D5067" w:rsidP="006D5067">
      <w:pPr>
        <w:overflowPunct/>
        <w:autoSpaceDE/>
        <w:autoSpaceDN/>
        <w:adjustRightInd/>
        <w:snapToGrid w:val="0"/>
        <w:spacing w:after="0"/>
        <w:contextualSpacing/>
        <w:textAlignment w:val="auto"/>
        <w:rPr>
          <w:b/>
          <w:bCs/>
          <w:sz w:val="22"/>
          <w:u w:val="single"/>
          <w:lang w:val="en-US" w:eastAsia="x-none"/>
        </w:rPr>
      </w:pPr>
    </w:p>
    <w:p w14:paraId="61EC8FBA" w14:textId="1955313A" w:rsidR="001E1CE8" w:rsidRDefault="00E87343" w:rsidP="001C6EDA">
      <w:pPr>
        <w:overflowPunct/>
        <w:autoSpaceDE/>
        <w:autoSpaceDN/>
        <w:adjustRightInd/>
        <w:snapToGrid w:val="0"/>
        <w:spacing w:after="0"/>
        <w:ind w:firstLine="288"/>
        <w:contextualSpacing/>
        <w:textAlignment w:val="auto"/>
        <w:rPr>
          <w:sz w:val="22"/>
          <w:lang w:val="en-US" w:eastAsia="x-none"/>
        </w:rPr>
      </w:pPr>
      <w:r>
        <w:rPr>
          <w:sz w:val="22"/>
          <w:lang w:val="en-US" w:eastAsia="x-none"/>
        </w:rPr>
        <w:t>In RAN1#10</w:t>
      </w:r>
      <w:r w:rsidR="001E1CE8">
        <w:rPr>
          <w:sz w:val="22"/>
          <w:lang w:val="en-US" w:eastAsia="x-none"/>
        </w:rPr>
        <w:t>4</w:t>
      </w:r>
      <w:r>
        <w:rPr>
          <w:sz w:val="22"/>
          <w:lang w:val="en-US" w:eastAsia="x-none"/>
        </w:rPr>
        <w:t xml:space="preserve">-e [1], reporting on P-MPR </w:t>
      </w:r>
      <w:r w:rsidR="00060599">
        <w:rPr>
          <w:sz w:val="22"/>
          <w:lang w:val="en-US" w:eastAsia="x-none"/>
        </w:rPr>
        <w:t xml:space="preserve">based on Rel.16 framework </w:t>
      </w:r>
      <w:r>
        <w:rPr>
          <w:sz w:val="22"/>
          <w:lang w:val="en-US" w:eastAsia="x-none"/>
        </w:rPr>
        <w:t xml:space="preserve">and SSBRI(s)/CRI(s) was agreed. </w:t>
      </w:r>
      <w:r w:rsidR="001E1CE8">
        <w:rPr>
          <w:sz w:val="22"/>
          <w:lang w:val="en-US" w:eastAsia="x-none"/>
        </w:rPr>
        <w:t xml:space="preserve">In addition, down selection between beam-level and panel-select reporting should be further discussed. Panel-select reporting only reports P-MPR associated with a panel. Therefore, if gNB requires additional beam measurement information associated with the panel, additional procedures and latency are required to trigger associated RS transmissions and reports. However, if beam-level reporting is supported with association between beam and </w:t>
      </w:r>
      <w:r w:rsidR="001E1CE8">
        <w:rPr>
          <w:sz w:val="22"/>
          <w:lang w:val="en-US" w:eastAsia="x-none"/>
        </w:rPr>
        <w:lastRenderedPageBreak/>
        <w:t xml:space="preserve">panel, beam-level reporting enables to report both P-MPR associated with a panel as well as preferred beam information in the reported panel. The association can be achieved by supporting simple specification enhancements. For example, </w:t>
      </w:r>
      <w:r w:rsidR="00AB7A30">
        <w:rPr>
          <w:sz w:val="22"/>
          <w:lang w:val="en-US" w:eastAsia="x-none"/>
        </w:rPr>
        <w:t xml:space="preserve">a TCI state group ID can be configured in a TCI state or a panel ID can be configured in a CSI-RS configuration.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310ED81F" w:rsidR="00FC5AB2" w:rsidRPr="00B91B7E" w:rsidRDefault="00FC5AB2" w:rsidP="00FC5AB2">
      <w:pPr>
        <w:spacing w:after="0"/>
        <w:contextualSpacing/>
        <w:jc w:val="both"/>
        <w:rPr>
          <w:i/>
          <w:sz w:val="22"/>
        </w:rPr>
      </w:pPr>
      <w:r w:rsidRPr="00B91B7E">
        <w:rPr>
          <w:b/>
          <w:i/>
          <w:sz w:val="22"/>
        </w:rPr>
        <w:t>Observation 1</w:t>
      </w:r>
      <w:r w:rsidR="001C6EDA">
        <w:rPr>
          <w:b/>
          <w:i/>
          <w:sz w:val="22"/>
        </w:rPr>
        <w:t>2</w:t>
      </w:r>
      <w:r w:rsidRPr="00B91B7E">
        <w:rPr>
          <w:b/>
          <w:i/>
          <w:sz w:val="22"/>
        </w:rPr>
        <w:t>:</w:t>
      </w:r>
      <w:r w:rsidRPr="00B91B7E">
        <w:rPr>
          <w:i/>
          <w:sz w:val="22"/>
        </w:rPr>
        <w:t xml:space="preserve"> </w:t>
      </w:r>
      <w:r w:rsidR="00AB7A30">
        <w:rPr>
          <w:i/>
          <w:sz w:val="22"/>
        </w:rPr>
        <w:t xml:space="preserve">Beam-level reporting provides both panel and beam related information while panel-select reporting only provides information on a specific panel. </w:t>
      </w:r>
      <w:r w:rsidRPr="00B91B7E">
        <w:rPr>
          <w:i/>
          <w:sz w:val="22"/>
        </w:rPr>
        <w:t xml:space="preserve"> </w:t>
      </w:r>
    </w:p>
    <w:p w14:paraId="425095B6" w14:textId="77777777" w:rsidR="00FC5AB2" w:rsidRPr="00B91B7E" w:rsidRDefault="00FC5AB2" w:rsidP="00FC5AB2">
      <w:pPr>
        <w:spacing w:after="0"/>
        <w:contextualSpacing/>
        <w:jc w:val="both"/>
        <w:rPr>
          <w:b/>
          <w:i/>
          <w:sz w:val="22"/>
        </w:rPr>
      </w:pPr>
    </w:p>
    <w:p w14:paraId="288C338C" w14:textId="3CD61F69" w:rsidR="00FC5AB2" w:rsidRPr="00B91B7E" w:rsidRDefault="00FC5AB2" w:rsidP="00FC5AB2">
      <w:pPr>
        <w:spacing w:after="0"/>
        <w:contextualSpacing/>
        <w:jc w:val="both"/>
        <w:rPr>
          <w:bCs/>
          <w:i/>
          <w:sz w:val="22"/>
        </w:rPr>
      </w:pPr>
      <w:r w:rsidRPr="00B91B7E">
        <w:rPr>
          <w:b/>
          <w:i/>
          <w:sz w:val="22"/>
        </w:rPr>
        <w:t>Proposal 1</w:t>
      </w:r>
      <w:r w:rsidR="001C6EDA">
        <w:rPr>
          <w:b/>
          <w:i/>
          <w:sz w:val="22"/>
        </w:rPr>
        <w:t>1</w:t>
      </w:r>
      <w:r w:rsidRPr="00B91B7E">
        <w:rPr>
          <w:b/>
          <w:i/>
          <w:sz w:val="22"/>
        </w:rPr>
        <w:t xml:space="preserve">: </w:t>
      </w:r>
      <w:r w:rsidR="00F468C9">
        <w:rPr>
          <w:bCs/>
          <w:i/>
          <w:sz w:val="22"/>
        </w:rPr>
        <w:t xml:space="preserve">Introduce </w:t>
      </w:r>
      <w:r w:rsidR="00AB7A30">
        <w:rPr>
          <w:bCs/>
          <w:i/>
          <w:sz w:val="22"/>
        </w:rPr>
        <w:t xml:space="preserve">reporting of </w:t>
      </w:r>
      <w:r w:rsidR="00F468C9">
        <w:rPr>
          <w:bCs/>
          <w:i/>
          <w:sz w:val="22"/>
        </w:rPr>
        <w:t xml:space="preserve">SSBRI(s)/CRI(s) </w:t>
      </w:r>
      <w:r w:rsidR="00AB7A30">
        <w:rPr>
          <w:bCs/>
          <w:i/>
          <w:sz w:val="22"/>
        </w:rPr>
        <w:t>to indicate gNB beam(s) with an association with a specific panel (e.g., TCI state group ID or panel ID)</w:t>
      </w:r>
      <w:r w:rsidR="000F2775">
        <w:rPr>
          <w:bCs/>
          <w:i/>
          <w:sz w:val="22"/>
        </w:rPr>
        <w:t>.</w:t>
      </w:r>
    </w:p>
    <w:p w14:paraId="430FC0E7" w14:textId="19593822" w:rsidR="00FC5AB2" w:rsidRDefault="00FC5AB2" w:rsidP="00135F7B">
      <w:pPr>
        <w:overflowPunct/>
        <w:autoSpaceDE/>
        <w:autoSpaceDN/>
        <w:adjustRightInd/>
        <w:snapToGrid w:val="0"/>
        <w:spacing w:after="0"/>
        <w:contextualSpacing/>
        <w:textAlignment w:val="auto"/>
        <w:rPr>
          <w:b/>
          <w:bCs/>
          <w:sz w:val="22"/>
          <w:u w:val="single"/>
          <w:lang w:val="en-US" w:eastAsia="x-none"/>
        </w:rPr>
      </w:pPr>
    </w:p>
    <w:p w14:paraId="234F8080"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TCI state group</w:t>
      </w:r>
    </w:p>
    <w:p w14:paraId="3C01632D"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p>
    <w:p w14:paraId="1C46836D" w14:textId="21C9C54E" w:rsidR="001E1CE8" w:rsidRDefault="001E1CE8" w:rsidP="001E1CE8">
      <w:pPr>
        <w:overflowPunct/>
        <w:autoSpaceDE/>
        <w:autoSpaceDN/>
        <w:adjustRightInd/>
        <w:snapToGrid w:val="0"/>
        <w:spacing w:after="0"/>
        <w:contextualSpacing/>
        <w:textAlignment w:val="auto"/>
        <w:rPr>
          <w:sz w:val="22"/>
          <w:lang w:val="en-US" w:eastAsia="x-none"/>
        </w:rPr>
      </w:pPr>
      <w:r>
        <w:rPr>
          <w:b/>
          <w:bCs/>
          <w:sz w:val="22"/>
          <w:lang w:val="en-US" w:eastAsia="x-none"/>
        </w:rPr>
        <w:tab/>
      </w:r>
      <w:r w:rsidR="00AB7A30">
        <w:rPr>
          <w:sz w:val="22"/>
          <w:lang w:val="en-US" w:eastAsia="x-none"/>
        </w:rPr>
        <w:t xml:space="preserve">Based on the association, more efficient beam indication methods can be considered. As discussed in the above, </w:t>
      </w:r>
      <w:r>
        <w:rPr>
          <w:sz w:val="22"/>
          <w:lang w:val="en-US" w:eastAsia="x-none"/>
        </w:rPr>
        <w:t>support of TCI state group should be considered. For example, as shown in Fig</w:t>
      </w:r>
      <w:r w:rsidR="00AB7A30">
        <w:rPr>
          <w:sz w:val="22"/>
          <w:lang w:val="en-US" w:eastAsia="x-none"/>
        </w:rPr>
        <w:t>ure</w:t>
      </w:r>
      <w:r>
        <w:rPr>
          <w:sz w:val="22"/>
          <w:lang w:val="en-US" w:eastAsia="x-none"/>
        </w:rPr>
        <w:t xml:space="preserve"> </w:t>
      </w:r>
      <w:r w:rsidR="00AB7A30">
        <w:rPr>
          <w:sz w:val="22"/>
          <w:lang w:val="en-US" w:eastAsia="x-none"/>
        </w:rPr>
        <w:t>3</w:t>
      </w:r>
      <w:r>
        <w:rPr>
          <w:sz w:val="22"/>
          <w:lang w:val="en-US" w:eastAsia="x-none"/>
        </w:rPr>
        <w:t xml:space="preserve">, two TCI state groups can be supported and each of the TCI state groups are associated with each panel. Based on the configured TCI state groups, gNB can indicate a TCI state group for UE operation. The actual TCI state to be used </w:t>
      </w:r>
      <w:r w:rsidR="00AB7A30">
        <w:rPr>
          <w:sz w:val="22"/>
          <w:lang w:val="en-US" w:eastAsia="x-none"/>
        </w:rPr>
        <w:t>for</w:t>
      </w:r>
      <w:r>
        <w:rPr>
          <w:sz w:val="22"/>
          <w:lang w:val="en-US" w:eastAsia="x-none"/>
        </w:rPr>
        <w:t xml:space="preserve"> </w:t>
      </w:r>
      <w:r w:rsidR="00AB7A30">
        <w:rPr>
          <w:sz w:val="22"/>
          <w:lang w:val="en-US" w:eastAsia="x-none"/>
        </w:rPr>
        <w:t>UE operation</w:t>
      </w:r>
      <w:r>
        <w:rPr>
          <w:sz w:val="22"/>
          <w:lang w:val="en-US" w:eastAsia="x-none"/>
        </w:rPr>
        <w:t xml:space="preserve"> can be determined </w:t>
      </w:r>
      <w:r w:rsidR="00AB7A30">
        <w:rPr>
          <w:sz w:val="22"/>
          <w:lang w:val="en-US" w:eastAsia="x-none"/>
        </w:rPr>
        <w:t>based on UE reporting for MPE mitigation. For example, a TCI state, associated with reported SSBRI(s)/CRI(s), in the indicated TCI state group can be used.</w:t>
      </w:r>
    </w:p>
    <w:p w14:paraId="582CAA6A" w14:textId="77777777" w:rsidR="001E1CE8" w:rsidRDefault="001E1CE8" w:rsidP="001E1CE8">
      <w:pPr>
        <w:overflowPunct/>
        <w:autoSpaceDE/>
        <w:autoSpaceDN/>
        <w:adjustRightInd/>
        <w:snapToGrid w:val="0"/>
        <w:spacing w:after="0"/>
        <w:contextualSpacing/>
        <w:textAlignment w:val="auto"/>
        <w:rPr>
          <w:sz w:val="22"/>
          <w:lang w:val="en-US" w:eastAsia="x-none"/>
        </w:rPr>
      </w:pPr>
    </w:p>
    <w:p w14:paraId="449278BA" w14:textId="77777777" w:rsidR="001E1CE8" w:rsidRPr="001E23A0" w:rsidRDefault="001E1CE8" w:rsidP="001E1CE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3</w:t>
      </w:r>
      <w:r w:rsidRPr="001E23A0">
        <w:rPr>
          <w:rFonts w:ascii="Arial" w:hAnsi="Arial" w:cs="Arial"/>
        </w:rPr>
        <w:t xml:space="preserve"> </w:t>
      </w:r>
      <w:r>
        <w:rPr>
          <w:rFonts w:ascii="Arial" w:hAnsi="Arial" w:cs="Arial"/>
          <w:b w:val="0"/>
          <w:bCs w:val="0"/>
        </w:rPr>
        <w:t>Example of two TCI state group configuration</w:t>
      </w:r>
    </w:p>
    <w:p w14:paraId="422E57B4" w14:textId="77777777" w:rsidR="001E1CE8" w:rsidRPr="007C152F" w:rsidRDefault="001E1CE8" w:rsidP="001E1CE8">
      <w:pPr>
        <w:overflowPunct/>
        <w:autoSpaceDE/>
        <w:autoSpaceDN/>
        <w:adjustRightInd/>
        <w:snapToGrid w:val="0"/>
        <w:spacing w:after="0"/>
        <w:contextualSpacing/>
        <w:textAlignment w:val="auto"/>
        <w:rPr>
          <w:sz w:val="22"/>
          <w:lang w:eastAsia="x-none"/>
        </w:rPr>
      </w:pPr>
    </w:p>
    <w:p w14:paraId="06E76FF5" w14:textId="78FFB8CE" w:rsidR="001E1CE8" w:rsidRDefault="00AB7A30" w:rsidP="001E1CE8">
      <w:pPr>
        <w:overflowPunct/>
        <w:autoSpaceDE/>
        <w:autoSpaceDN/>
        <w:adjustRightInd/>
        <w:snapToGrid w:val="0"/>
        <w:spacing w:after="0"/>
        <w:contextualSpacing/>
        <w:jc w:val="center"/>
        <w:textAlignment w:val="auto"/>
        <w:rPr>
          <w:sz w:val="22"/>
          <w:lang w:eastAsia="x-none"/>
        </w:rPr>
      </w:pPr>
      <w:r>
        <w:rPr>
          <w:noProof/>
          <w:sz w:val="22"/>
          <w:lang w:eastAsia="x-none"/>
        </w:rPr>
        <w:drawing>
          <wp:inline distT="0" distB="0" distL="0" distR="0" wp14:anchorId="47D09C86" wp14:editId="0B0508B0">
            <wp:extent cx="4507574" cy="155766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019" cy="1570950"/>
                    </a:xfrm>
                    <a:prstGeom prst="rect">
                      <a:avLst/>
                    </a:prstGeom>
                    <a:noFill/>
                  </pic:spPr>
                </pic:pic>
              </a:graphicData>
            </a:graphic>
          </wp:inline>
        </w:drawing>
      </w:r>
    </w:p>
    <w:p w14:paraId="726E4F7A" w14:textId="77777777" w:rsidR="00AB7A30" w:rsidRPr="007C152F" w:rsidRDefault="00AB7A30" w:rsidP="001E1CE8">
      <w:pPr>
        <w:overflowPunct/>
        <w:autoSpaceDE/>
        <w:autoSpaceDN/>
        <w:adjustRightInd/>
        <w:snapToGrid w:val="0"/>
        <w:spacing w:after="0"/>
        <w:contextualSpacing/>
        <w:jc w:val="center"/>
        <w:textAlignment w:val="auto"/>
        <w:rPr>
          <w:sz w:val="22"/>
          <w:lang w:eastAsia="x-none"/>
        </w:rPr>
      </w:pPr>
    </w:p>
    <w:p w14:paraId="6F113D31" w14:textId="1010B4E0" w:rsidR="00AB7A30" w:rsidRPr="00B91B7E" w:rsidRDefault="00AB7A30" w:rsidP="00AB7A30">
      <w:pPr>
        <w:spacing w:after="0"/>
        <w:contextualSpacing/>
        <w:jc w:val="both"/>
        <w:rPr>
          <w:bCs/>
          <w:i/>
          <w:sz w:val="22"/>
        </w:rPr>
      </w:pPr>
      <w:r w:rsidRPr="00B91B7E">
        <w:rPr>
          <w:b/>
          <w:i/>
          <w:sz w:val="22"/>
        </w:rPr>
        <w:t>Proposal 1</w:t>
      </w:r>
      <w:r w:rsidR="001C6EDA">
        <w:rPr>
          <w:b/>
          <w:i/>
          <w:sz w:val="22"/>
        </w:rPr>
        <w:t>2</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w:t>
      </w:r>
      <w:r w:rsidR="001C6EDA">
        <w:rPr>
          <w:bCs/>
          <w:i/>
          <w:sz w:val="22"/>
        </w:rPr>
        <w:t>indication and UE-centric determination of a TCI state in the indicated TCI state group</w:t>
      </w:r>
    </w:p>
    <w:p w14:paraId="0ECB2B79" w14:textId="77777777" w:rsidR="001E1CE8" w:rsidRPr="00B41595" w:rsidRDefault="001E1CE8" w:rsidP="00135F7B">
      <w:pPr>
        <w:overflowPunct/>
        <w:autoSpaceDE/>
        <w:autoSpaceDN/>
        <w:adjustRightInd/>
        <w:snapToGrid w:val="0"/>
        <w:spacing w:after="0"/>
        <w:contextualSpacing/>
        <w:textAlignment w:val="auto"/>
        <w:rPr>
          <w:b/>
          <w:bCs/>
          <w:sz w:val="22"/>
          <w:u w:val="single"/>
          <w:lang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F5BA79A" w14:textId="17F2028F" w:rsidR="0003199F" w:rsidRPr="00B91B7E" w:rsidRDefault="0003199F">
      <w:pPr>
        <w:rPr>
          <w:lang w:val="en-US"/>
        </w:rPr>
      </w:pP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w:t>
      </w:r>
      <w:proofErr w:type="gramStart"/>
      <w:r w:rsidRPr="00B91B7E">
        <w:rPr>
          <w:rFonts w:ascii="Times New Roman" w:hAnsi="Times New Roman"/>
          <w:sz w:val="22"/>
          <w:szCs w:val="22"/>
        </w:rPr>
        <w:t>couldn’t</w:t>
      </w:r>
      <w:proofErr w:type="gramEnd"/>
      <w:r w:rsidRPr="00B91B7E">
        <w:rPr>
          <w:rFonts w:ascii="Times New Roman" w:hAnsi="Times New Roman"/>
          <w:sz w:val="22"/>
          <w:szCs w:val="22"/>
        </w:rPr>
        <w:t xml:space="preserve">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671BD3A8" w:rsidR="005D057F" w:rsidRPr="00B91B7E" w:rsidRDefault="005D057F" w:rsidP="005D057F">
      <w:pPr>
        <w:spacing w:after="0"/>
        <w:contextualSpacing/>
        <w:jc w:val="both"/>
        <w:rPr>
          <w:i/>
          <w:sz w:val="22"/>
        </w:rPr>
      </w:pPr>
      <w:r w:rsidRPr="00B91B7E">
        <w:rPr>
          <w:b/>
          <w:i/>
          <w:sz w:val="22"/>
        </w:rPr>
        <w:t>Observation 1</w:t>
      </w:r>
      <w:r w:rsidR="001C6EDA">
        <w:rPr>
          <w:b/>
          <w:i/>
          <w:sz w:val="22"/>
        </w:rPr>
        <w:t>3</w:t>
      </w:r>
      <w:r w:rsidRPr="00B91B7E">
        <w:rPr>
          <w:b/>
          <w:i/>
          <w:sz w:val="22"/>
        </w:rPr>
        <w:t>:</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3193B43E" w:rsidR="005D057F" w:rsidRPr="00B91B7E" w:rsidRDefault="005D057F" w:rsidP="005D057F">
      <w:pPr>
        <w:spacing w:after="0"/>
        <w:contextualSpacing/>
        <w:jc w:val="both"/>
        <w:rPr>
          <w:bCs/>
          <w:i/>
          <w:sz w:val="22"/>
        </w:rPr>
      </w:pPr>
      <w:r w:rsidRPr="00B91B7E">
        <w:rPr>
          <w:b/>
          <w:i/>
          <w:sz w:val="22"/>
        </w:rPr>
        <w:t>Proposal 1</w:t>
      </w:r>
      <w:r w:rsidR="001C6EDA">
        <w:rPr>
          <w:b/>
          <w:i/>
          <w:sz w:val="22"/>
        </w:rPr>
        <w:t>3</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6F7F2715" w14:textId="77777777" w:rsidR="005D057F" w:rsidRPr="00B91B7E" w:rsidRDefault="005D057F" w:rsidP="00006D5B">
      <w:pPr>
        <w:pStyle w:val="BodyText"/>
        <w:spacing w:after="60"/>
        <w:ind w:firstLine="288"/>
        <w:rPr>
          <w:rFonts w:ascii="Times New Roman" w:hAnsi="Times New Roman"/>
          <w:sz w:val="22"/>
          <w:szCs w:val="22"/>
          <w:lang w:val="en-GB"/>
        </w:rPr>
      </w:pP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3F7F2A45" w14:textId="25BE0CA4" w:rsidR="004D27F3" w:rsidRDefault="004D27F3" w:rsidP="005A6B80">
      <w:pPr>
        <w:spacing w:after="0" w:line="276" w:lineRule="auto"/>
        <w:contextualSpacing/>
        <w:jc w:val="both"/>
        <w:rPr>
          <w:i/>
          <w:sz w:val="22"/>
        </w:rPr>
      </w:pPr>
      <w:r w:rsidRPr="00B91B7E">
        <w:rPr>
          <w:b/>
          <w:bCs/>
          <w:i/>
          <w:sz w:val="22"/>
        </w:rPr>
        <w:t xml:space="preserve">Observation 1: </w:t>
      </w:r>
      <w:r>
        <w:rPr>
          <w:i/>
          <w:sz w:val="22"/>
        </w:rPr>
        <w:t>Performance benefits from group-common DCI for L1-based beam indication are not clear as FR2 beam is narrow so that chances for simultaneous transmission can be rare events</w:t>
      </w:r>
      <w:r w:rsidRPr="00B91B7E">
        <w:rPr>
          <w:i/>
          <w:sz w:val="22"/>
        </w:rPr>
        <w:t>.</w:t>
      </w:r>
    </w:p>
    <w:p w14:paraId="68701CA4" w14:textId="7BE7DCAB" w:rsidR="005A6B80" w:rsidRDefault="005A6B80" w:rsidP="005A6B80">
      <w:pPr>
        <w:spacing w:after="0" w:line="276" w:lineRule="auto"/>
        <w:contextualSpacing/>
        <w:jc w:val="both"/>
        <w:rPr>
          <w:i/>
          <w:sz w:val="22"/>
        </w:rPr>
      </w:pPr>
      <w:r w:rsidRPr="00B91B7E">
        <w:rPr>
          <w:b/>
          <w:bCs/>
          <w:i/>
          <w:sz w:val="22"/>
        </w:rPr>
        <w:t xml:space="preserve">Observation </w:t>
      </w:r>
      <w:r>
        <w:rPr>
          <w:b/>
          <w:bCs/>
          <w:i/>
          <w:sz w:val="22"/>
        </w:rPr>
        <w:t>2</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5D4D827A" w14:textId="77777777" w:rsidR="005A6B80" w:rsidRPr="00B91B7E" w:rsidRDefault="005A6B80" w:rsidP="005A6B80">
      <w:pPr>
        <w:spacing w:after="0" w:line="276" w:lineRule="auto"/>
        <w:contextualSpacing/>
        <w:jc w:val="both"/>
        <w:rPr>
          <w:i/>
          <w:sz w:val="22"/>
        </w:rPr>
      </w:pPr>
      <w:r w:rsidRPr="00B91B7E">
        <w:rPr>
          <w:b/>
          <w:bCs/>
          <w:i/>
          <w:sz w:val="22"/>
        </w:rPr>
        <w:t xml:space="preserve">Observation </w:t>
      </w:r>
      <w:r>
        <w:rPr>
          <w:b/>
          <w:bCs/>
          <w:i/>
          <w:sz w:val="22"/>
        </w:rPr>
        <w:t>3</w:t>
      </w:r>
      <w:r w:rsidRPr="00B91B7E">
        <w:rPr>
          <w:b/>
          <w:bCs/>
          <w:i/>
          <w:sz w:val="22"/>
        </w:rPr>
        <w:t xml:space="preserve">: </w:t>
      </w:r>
      <w:r>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58DCBC27" w14:textId="49ACC9E1" w:rsidR="005A6B80" w:rsidRPr="00B91B7E" w:rsidRDefault="005A6B80" w:rsidP="005A6B80">
      <w:pPr>
        <w:spacing w:after="0" w:line="276" w:lineRule="auto"/>
        <w:contextualSpacing/>
        <w:jc w:val="both"/>
        <w:rPr>
          <w:i/>
          <w:sz w:val="22"/>
        </w:rPr>
      </w:pPr>
      <w:r w:rsidRPr="00B91B7E">
        <w:rPr>
          <w:b/>
          <w:bCs/>
          <w:i/>
          <w:sz w:val="22"/>
        </w:rPr>
        <w:t xml:space="preserve">Observation </w:t>
      </w:r>
      <w:r w:rsidR="001C6EDA">
        <w:rPr>
          <w:b/>
          <w:bCs/>
          <w:i/>
          <w:sz w:val="22"/>
        </w:rPr>
        <w:t>4</w:t>
      </w:r>
      <w:r w:rsidRPr="00B91B7E">
        <w:rPr>
          <w:b/>
          <w:bCs/>
          <w:i/>
          <w:sz w:val="22"/>
        </w:rPr>
        <w:t xml:space="preserve">: </w:t>
      </w:r>
      <w:r w:rsidRPr="00B91B7E">
        <w:rPr>
          <w:i/>
          <w:sz w:val="22"/>
        </w:rPr>
        <w:t>Introduction of SRS in DL TCI state provide</w:t>
      </w:r>
      <w:r>
        <w:rPr>
          <w:i/>
          <w:sz w:val="22"/>
        </w:rPr>
        <w:t>s</w:t>
      </w:r>
      <w:r w:rsidRPr="00B91B7E">
        <w:rPr>
          <w:i/>
          <w:sz w:val="22"/>
        </w:rPr>
        <w:t xml:space="preserve"> performance benefits based on beam correspondence, less </w:t>
      </w:r>
      <w:proofErr w:type="spellStart"/>
      <w:r w:rsidRPr="00B91B7E">
        <w:rPr>
          <w:i/>
          <w:sz w:val="22"/>
        </w:rPr>
        <w:t>signaling</w:t>
      </w:r>
      <w:proofErr w:type="spellEnd"/>
      <w:r w:rsidRPr="00B91B7E">
        <w:rPr>
          <w:i/>
          <w:sz w:val="22"/>
        </w:rPr>
        <w:t xml:space="preserve"> overhead and more accurate beam information.</w:t>
      </w:r>
    </w:p>
    <w:p w14:paraId="4AC571FE" w14:textId="04C995FB" w:rsidR="005A6B80" w:rsidRPr="00B91B7E" w:rsidRDefault="005A6B80" w:rsidP="005A6B80">
      <w:pPr>
        <w:spacing w:after="0" w:line="276" w:lineRule="auto"/>
        <w:contextualSpacing/>
        <w:jc w:val="both"/>
        <w:rPr>
          <w:i/>
          <w:sz w:val="22"/>
        </w:rPr>
      </w:pPr>
      <w:r w:rsidRPr="00B91B7E">
        <w:rPr>
          <w:b/>
          <w:bCs/>
          <w:i/>
          <w:sz w:val="22"/>
        </w:rPr>
        <w:t xml:space="preserve">Observation </w:t>
      </w:r>
      <w:r w:rsidR="001C6EDA">
        <w:rPr>
          <w:b/>
          <w:bCs/>
          <w:i/>
          <w:sz w:val="22"/>
        </w:rPr>
        <w:t>5</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518BD4B9" w14:textId="448B7E79" w:rsidR="005A6B80" w:rsidRPr="00B91B7E" w:rsidRDefault="005A6B80" w:rsidP="005A6B80">
      <w:pPr>
        <w:spacing w:after="0" w:line="276" w:lineRule="auto"/>
        <w:contextualSpacing/>
        <w:jc w:val="both"/>
        <w:rPr>
          <w:i/>
          <w:sz w:val="22"/>
        </w:rPr>
      </w:pPr>
      <w:r w:rsidRPr="00B91B7E">
        <w:rPr>
          <w:b/>
          <w:i/>
          <w:sz w:val="22"/>
        </w:rPr>
        <w:t xml:space="preserve">Observation </w:t>
      </w:r>
      <w:r w:rsidR="001C6EDA">
        <w:rPr>
          <w:b/>
          <w:i/>
          <w:sz w:val="22"/>
        </w:rPr>
        <w:t>6</w:t>
      </w:r>
      <w:r w:rsidRPr="00B91B7E">
        <w:rPr>
          <w:b/>
          <w:i/>
          <w:sz w:val="22"/>
        </w:rPr>
        <w:t>:</w:t>
      </w:r>
      <w:r w:rsidRPr="00B91B7E">
        <w:rPr>
          <w:i/>
          <w:sz w:val="22"/>
        </w:rPr>
        <w:t xml:space="preserve"> While SSB provides efficient beam measurement without additional </w:t>
      </w:r>
      <w:proofErr w:type="spellStart"/>
      <w:r w:rsidRPr="00B91B7E">
        <w:rPr>
          <w:i/>
          <w:sz w:val="22"/>
        </w:rPr>
        <w:t>signaling</w:t>
      </w:r>
      <w:proofErr w:type="spellEnd"/>
      <w:r w:rsidRPr="00B91B7E">
        <w:rPr>
          <w:i/>
          <w:sz w:val="22"/>
        </w:rPr>
        <w:t xml:space="preserve"> overheads, existing beam measurement framework does not allow SSB based beam measurement.</w:t>
      </w:r>
    </w:p>
    <w:p w14:paraId="3EF75BCB" w14:textId="367FBBF4" w:rsidR="005A6B80" w:rsidRPr="00B91B7E" w:rsidRDefault="005A6B80" w:rsidP="005A6B80">
      <w:pPr>
        <w:spacing w:after="0" w:line="276" w:lineRule="auto"/>
        <w:contextualSpacing/>
        <w:jc w:val="both"/>
        <w:rPr>
          <w:i/>
          <w:sz w:val="22"/>
        </w:rPr>
      </w:pPr>
      <w:r w:rsidRPr="00B91B7E">
        <w:rPr>
          <w:b/>
          <w:i/>
          <w:sz w:val="22"/>
        </w:rPr>
        <w:t xml:space="preserve">Observation </w:t>
      </w:r>
      <w:r w:rsidR="001C6EDA">
        <w:rPr>
          <w:b/>
          <w:i/>
          <w:sz w:val="22"/>
        </w:rPr>
        <w:t>7</w:t>
      </w:r>
      <w:r w:rsidRPr="00B91B7E">
        <w:rPr>
          <w:b/>
          <w:i/>
          <w:sz w:val="22"/>
        </w:rPr>
        <w:t>:</w:t>
      </w:r>
      <w:r w:rsidRPr="00B91B7E">
        <w:rPr>
          <w:i/>
          <w:sz w:val="22"/>
        </w:rPr>
        <w:t xml:space="preserve"> Existing TCI state does not allow beam indication based on a reference signal from other cells than serving cells.</w:t>
      </w:r>
    </w:p>
    <w:p w14:paraId="0B729C15" w14:textId="5D5A4ADE" w:rsidR="005A6B80" w:rsidRPr="00B91B7E" w:rsidRDefault="005A6B80" w:rsidP="005A6B80">
      <w:pPr>
        <w:spacing w:after="0" w:line="276" w:lineRule="auto"/>
        <w:contextualSpacing/>
        <w:jc w:val="both"/>
        <w:rPr>
          <w:i/>
          <w:sz w:val="22"/>
        </w:rPr>
      </w:pPr>
      <w:r w:rsidRPr="00B91B7E">
        <w:rPr>
          <w:b/>
          <w:bCs/>
          <w:i/>
          <w:sz w:val="22"/>
        </w:rPr>
        <w:t xml:space="preserve">Observation </w:t>
      </w:r>
      <w:r w:rsidR="001C6EDA">
        <w:rPr>
          <w:b/>
          <w:bCs/>
          <w:i/>
          <w:sz w:val="22"/>
        </w:rPr>
        <w:t>8</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6BF70E92" w:rsidR="005A6B80" w:rsidRPr="00B91B7E" w:rsidRDefault="005A6B80" w:rsidP="005A6B80">
      <w:pPr>
        <w:spacing w:after="0" w:line="276" w:lineRule="auto"/>
        <w:contextualSpacing/>
        <w:jc w:val="both"/>
        <w:rPr>
          <w:i/>
          <w:sz w:val="22"/>
        </w:rPr>
      </w:pPr>
      <w:r w:rsidRPr="00B91B7E">
        <w:rPr>
          <w:b/>
          <w:bCs/>
          <w:i/>
          <w:sz w:val="22"/>
        </w:rPr>
        <w:t xml:space="preserve">Observation </w:t>
      </w:r>
      <w:r w:rsidR="001C6EDA">
        <w:rPr>
          <w:b/>
          <w:bCs/>
          <w:i/>
          <w:sz w:val="22"/>
        </w:rPr>
        <w:t>9</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352EDB34" w14:textId="7FF6F4C4" w:rsidR="005A6B80" w:rsidRPr="00B91B7E" w:rsidRDefault="005A6B80" w:rsidP="005A6B80">
      <w:pPr>
        <w:spacing w:after="0" w:line="276" w:lineRule="auto"/>
        <w:contextualSpacing/>
        <w:jc w:val="both"/>
        <w:rPr>
          <w:i/>
          <w:sz w:val="22"/>
        </w:rPr>
      </w:pPr>
      <w:r w:rsidRPr="00B91B7E">
        <w:rPr>
          <w:b/>
          <w:bCs/>
          <w:i/>
          <w:sz w:val="22"/>
        </w:rPr>
        <w:t xml:space="preserve">Observation </w:t>
      </w:r>
      <w:r w:rsidR="000F2775">
        <w:rPr>
          <w:b/>
          <w:bCs/>
          <w:i/>
          <w:sz w:val="22"/>
        </w:rPr>
        <w:t>10</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4018FB9D" w:rsidR="005A6B80" w:rsidRPr="00987455" w:rsidRDefault="005A6B80" w:rsidP="005A6B80">
      <w:pPr>
        <w:spacing w:after="0" w:line="276" w:lineRule="auto"/>
        <w:contextualSpacing/>
        <w:jc w:val="both"/>
        <w:rPr>
          <w:i/>
          <w:sz w:val="22"/>
        </w:rPr>
      </w:pPr>
      <w:r w:rsidRPr="00987455">
        <w:rPr>
          <w:b/>
          <w:i/>
          <w:sz w:val="22"/>
        </w:rPr>
        <w:t>Observation 1</w:t>
      </w:r>
      <w:r w:rsidR="000F2775">
        <w:rPr>
          <w:b/>
          <w:i/>
          <w:sz w:val="22"/>
        </w:rPr>
        <w:t>1</w:t>
      </w:r>
      <w:r w:rsidRPr="00987455">
        <w:rPr>
          <w:b/>
          <w:i/>
          <w:sz w:val="22"/>
        </w:rPr>
        <w:t>:</w:t>
      </w:r>
      <w:r w:rsidRPr="00987455">
        <w:rPr>
          <w:i/>
          <w:sz w:val="22"/>
        </w:rPr>
        <w:t xml:space="preserve"> While UE </w:t>
      </w:r>
      <w:proofErr w:type="gramStart"/>
      <w:r w:rsidRPr="00987455">
        <w:rPr>
          <w:i/>
          <w:sz w:val="22"/>
        </w:rPr>
        <w:t>is able to</w:t>
      </w:r>
      <w:proofErr w:type="gramEnd"/>
      <w:r w:rsidRPr="00987455">
        <w:rPr>
          <w:i/>
          <w:sz w:val="22"/>
        </w:rPr>
        <w:t xml:space="preserve"> identify UE-side information for panel determination, gNB is able to identify gNB-side information for panel determination. </w:t>
      </w:r>
    </w:p>
    <w:p w14:paraId="415A6D3E" w14:textId="6751616F" w:rsidR="005A6B80" w:rsidRPr="00B91B7E" w:rsidRDefault="005A6B80" w:rsidP="005A6B80">
      <w:pPr>
        <w:spacing w:after="0" w:line="276" w:lineRule="auto"/>
        <w:contextualSpacing/>
        <w:jc w:val="both"/>
        <w:rPr>
          <w:i/>
          <w:sz w:val="22"/>
        </w:rPr>
      </w:pPr>
      <w:r w:rsidRPr="00B91B7E">
        <w:rPr>
          <w:b/>
          <w:i/>
          <w:sz w:val="22"/>
        </w:rPr>
        <w:t>Observation 1</w:t>
      </w:r>
      <w:r w:rsidR="000F2775">
        <w:rPr>
          <w:b/>
          <w:i/>
          <w:sz w:val="22"/>
        </w:rPr>
        <w:t>2</w:t>
      </w:r>
      <w:r w:rsidRPr="00B91B7E">
        <w:rPr>
          <w:b/>
          <w:i/>
          <w:sz w:val="22"/>
        </w:rPr>
        <w:t>:</w:t>
      </w:r>
      <w:r w:rsidRPr="00B91B7E">
        <w:rPr>
          <w:i/>
          <w:sz w:val="22"/>
        </w:rPr>
        <w:t xml:space="preserve"> </w:t>
      </w:r>
      <w:r w:rsidR="000F2775">
        <w:rPr>
          <w:i/>
          <w:sz w:val="22"/>
        </w:rPr>
        <w:t xml:space="preserve">Beam-level reporting provides both panel and beam related information while panel-select reporting only provides information on a specific panel. </w:t>
      </w:r>
      <w:r w:rsidR="000F2775" w:rsidRPr="00B91B7E">
        <w:rPr>
          <w:i/>
          <w:sz w:val="22"/>
        </w:rPr>
        <w:t xml:space="preserve"> </w:t>
      </w:r>
    </w:p>
    <w:p w14:paraId="31E761A5" w14:textId="3813C06F" w:rsidR="005A6B80" w:rsidRPr="00B91B7E" w:rsidRDefault="005A6B80" w:rsidP="005A6B80">
      <w:pPr>
        <w:spacing w:after="0" w:line="276" w:lineRule="auto"/>
        <w:contextualSpacing/>
        <w:jc w:val="both"/>
        <w:rPr>
          <w:i/>
          <w:sz w:val="22"/>
        </w:rPr>
      </w:pPr>
      <w:r w:rsidRPr="00B91B7E">
        <w:rPr>
          <w:b/>
          <w:i/>
          <w:sz w:val="22"/>
        </w:rPr>
        <w:t>Observation 1</w:t>
      </w:r>
      <w:r w:rsidR="000F2775">
        <w:rPr>
          <w:b/>
          <w:i/>
          <w:sz w:val="22"/>
        </w:rPr>
        <w:t>3</w:t>
      </w:r>
      <w:r w:rsidRPr="00B91B7E">
        <w:rPr>
          <w:b/>
          <w:i/>
          <w:sz w:val="22"/>
        </w:rPr>
        <w:t>:</w:t>
      </w:r>
      <w:r w:rsidRPr="00B91B7E">
        <w:rPr>
          <w:i/>
          <w:sz w:val="22"/>
        </w:rPr>
        <w:t xml:space="preserve"> Possible mismatch of beam information between UE and gNB may severely degrade uplink performance. </w:t>
      </w:r>
    </w:p>
    <w:p w14:paraId="51C3BD99" w14:textId="451DA948" w:rsidR="005A6B80" w:rsidRPr="00B91B7E" w:rsidRDefault="005A6B80" w:rsidP="005A6B80">
      <w:pPr>
        <w:tabs>
          <w:tab w:val="left" w:pos="2680"/>
        </w:tabs>
        <w:spacing w:after="0" w:line="276" w:lineRule="auto"/>
        <w:contextualSpacing/>
        <w:jc w:val="both"/>
        <w:rPr>
          <w:i/>
          <w:sz w:val="22"/>
        </w:rPr>
      </w:pPr>
    </w:p>
    <w:p w14:paraId="78532FE4" w14:textId="2F7E4512" w:rsidR="004D27F3" w:rsidRDefault="004D27F3" w:rsidP="005A6B80">
      <w:pPr>
        <w:spacing w:after="0" w:line="276" w:lineRule="auto"/>
        <w:contextualSpacing/>
        <w:jc w:val="both"/>
        <w:rPr>
          <w:bCs/>
          <w:i/>
          <w:sz w:val="22"/>
        </w:rPr>
      </w:pPr>
      <w:r w:rsidRPr="00B91B7E">
        <w:rPr>
          <w:b/>
          <w:i/>
          <w:sz w:val="22"/>
        </w:rPr>
        <w:t>Proposal 1:</w:t>
      </w:r>
      <w:r w:rsidRPr="00B91B7E">
        <w:rPr>
          <w:bCs/>
          <w:i/>
          <w:sz w:val="22"/>
        </w:rPr>
        <w:t xml:space="preserve"> </w:t>
      </w:r>
      <w:r>
        <w:rPr>
          <w:bCs/>
          <w:i/>
          <w:sz w:val="22"/>
        </w:rPr>
        <w:t>L1-based beam indication with group-common DCI is not supported</w:t>
      </w:r>
      <w:r w:rsidRPr="00B91B7E">
        <w:rPr>
          <w:bCs/>
          <w:i/>
          <w:sz w:val="22"/>
        </w:rPr>
        <w:t>.</w:t>
      </w:r>
    </w:p>
    <w:p w14:paraId="1A2C8208" w14:textId="107F3D53" w:rsidR="005A6B80" w:rsidRDefault="005A6B80" w:rsidP="005A6B80">
      <w:pPr>
        <w:spacing w:after="0" w:line="276" w:lineRule="auto"/>
        <w:contextualSpacing/>
        <w:jc w:val="both"/>
        <w:rPr>
          <w:bCs/>
          <w:i/>
          <w:sz w:val="22"/>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15B3564D" w14:textId="77777777" w:rsidR="005A6B80" w:rsidRDefault="005A6B80" w:rsidP="005A6B80">
      <w:pPr>
        <w:spacing w:after="0" w:line="276" w:lineRule="auto"/>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beam application time, </w:t>
      </w:r>
      <w:r w:rsidRPr="00545161">
        <w:rPr>
          <w:bCs/>
          <w:i/>
          <w:sz w:val="22"/>
        </w:rPr>
        <w:t xml:space="preserve">the first slot that is at least X </w:t>
      </w:r>
      <w:proofErr w:type="spellStart"/>
      <w:r w:rsidRPr="00545161">
        <w:rPr>
          <w:bCs/>
          <w:i/>
          <w:sz w:val="22"/>
        </w:rPr>
        <w:t>ms</w:t>
      </w:r>
      <w:proofErr w:type="spellEnd"/>
      <w:r w:rsidRPr="00545161">
        <w:rPr>
          <w:bCs/>
          <w:i/>
          <w:sz w:val="22"/>
        </w:rPr>
        <w:t xml:space="preserve"> or Y symbols after the acknowledgment of the joint or separate DL/UL beam indication</w:t>
      </w:r>
      <w:r>
        <w:rPr>
          <w:bCs/>
          <w:i/>
          <w:sz w:val="22"/>
        </w:rPr>
        <w:t xml:space="preserve"> (Alt 2) should be supported.</w:t>
      </w:r>
    </w:p>
    <w:p w14:paraId="383CD172" w14:textId="428ACAEA" w:rsidR="005A6B80" w:rsidRPr="00B91B7E" w:rsidRDefault="005A6B80" w:rsidP="005A6B80">
      <w:pPr>
        <w:spacing w:after="0" w:line="276" w:lineRule="auto"/>
        <w:contextualSpacing/>
        <w:jc w:val="both"/>
        <w:rPr>
          <w:bCs/>
          <w:i/>
          <w:sz w:val="22"/>
        </w:rPr>
      </w:pPr>
      <w:r w:rsidRPr="00B91B7E">
        <w:rPr>
          <w:b/>
          <w:i/>
          <w:sz w:val="22"/>
        </w:rPr>
        <w:t xml:space="preserve">Proposal </w:t>
      </w:r>
      <w:r w:rsidR="001C6EDA">
        <w:rPr>
          <w:b/>
          <w:i/>
          <w:sz w:val="22"/>
        </w:rPr>
        <w:t>4</w:t>
      </w:r>
      <w:r w:rsidRPr="00B91B7E">
        <w:rPr>
          <w:b/>
          <w:i/>
          <w:sz w:val="22"/>
        </w:rPr>
        <w:t>:</w:t>
      </w:r>
      <w:r w:rsidRPr="00B91B7E">
        <w:rPr>
          <w:bCs/>
          <w:i/>
          <w:sz w:val="22"/>
        </w:rPr>
        <w:t xml:space="preserve"> DL TCI state based on SRS for beam measurement should be supported.</w:t>
      </w:r>
    </w:p>
    <w:p w14:paraId="1D02F216" w14:textId="61974EA5" w:rsidR="005A6B80" w:rsidRPr="00B91B7E" w:rsidRDefault="005A6B80" w:rsidP="005A6B80">
      <w:pPr>
        <w:spacing w:after="0" w:line="276" w:lineRule="auto"/>
        <w:contextualSpacing/>
        <w:jc w:val="both"/>
        <w:rPr>
          <w:bCs/>
          <w:i/>
          <w:sz w:val="22"/>
        </w:rPr>
      </w:pPr>
      <w:r w:rsidRPr="00B91B7E">
        <w:rPr>
          <w:b/>
          <w:i/>
          <w:sz w:val="22"/>
        </w:rPr>
        <w:t xml:space="preserve">Proposal </w:t>
      </w:r>
      <w:r w:rsidR="001C6EDA">
        <w:rPr>
          <w:b/>
          <w:i/>
          <w:sz w:val="22"/>
        </w:rPr>
        <w:t>5</w:t>
      </w:r>
      <w:r w:rsidRPr="00B91B7E">
        <w:rPr>
          <w:b/>
          <w:i/>
          <w:sz w:val="22"/>
        </w:rPr>
        <w:t>:</w:t>
      </w:r>
      <w:r w:rsidRPr="00B91B7E">
        <w:rPr>
          <w:bCs/>
          <w:i/>
          <w:sz w:val="22"/>
        </w:rPr>
        <w:t xml:space="preserve"> At least pathloss RS, P0/alpha set and closed-loop index should be </w:t>
      </w:r>
      <w:r>
        <w:rPr>
          <w:bCs/>
          <w:i/>
          <w:sz w:val="22"/>
        </w:rPr>
        <w:t>supported as a component of</w:t>
      </w:r>
      <w:r w:rsidRPr="00B91B7E">
        <w:rPr>
          <w:bCs/>
          <w:i/>
          <w:sz w:val="22"/>
        </w:rPr>
        <w:t xml:space="preserve"> joint TCI. </w:t>
      </w:r>
    </w:p>
    <w:p w14:paraId="7C604E93" w14:textId="12DD05A2" w:rsidR="005A6B80" w:rsidRPr="00B91B7E" w:rsidRDefault="005A6B80" w:rsidP="005A6B80">
      <w:pPr>
        <w:spacing w:after="0" w:line="276" w:lineRule="auto"/>
        <w:contextualSpacing/>
        <w:jc w:val="both"/>
        <w:rPr>
          <w:bCs/>
          <w:i/>
          <w:sz w:val="22"/>
        </w:rPr>
      </w:pPr>
      <w:r w:rsidRPr="00B91B7E">
        <w:rPr>
          <w:b/>
          <w:i/>
          <w:sz w:val="22"/>
        </w:rPr>
        <w:t xml:space="preserve">Proposal </w:t>
      </w:r>
      <w:r w:rsidR="001C6EDA">
        <w:rPr>
          <w:b/>
          <w:i/>
          <w:sz w:val="22"/>
        </w:rPr>
        <w:t>6</w:t>
      </w:r>
      <w:r w:rsidRPr="00B91B7E">
        <w:rPr>
          <w:b/>
          <w:i/>
          <w:sz w:val="22"/>
        </w:rPr>
        <w:t xml:space="preserve">: </w:t>
      </w:r>
      <w:r w:rsidRPr="00B91B7E">
        <w:rPr>
          <w:bCs/>
          <w:i/>
          <w:sz w:val="22"/>
        </w:rPr>
        <w:t xml:space="preserve">SSB based beam measurement for inter-cell operation </w:t>
      </w:r>
      <w:r w:rsidR="001C6EDA">
        <w:rPr>
          <w:bCs/>
          <w:i/>
          <w:sz w:val="22"/>
        </w:rPr>
        <w:t xml:space="preserve">by supporting a physical cell ID or a flag </w:t>
      </w:r>
      <w:r w:rsidRPr="00B91B7E">
        <w:rPr>
          <w:bCs/>
          <w:i/>
          <w:sz w:val="22"/>
        </w:rPr>
        <w:t xml:space="preserve">should be </w:t>
      </w:r>
      <w:r w:rsidR="001C6EDA">
        <w:rPr>
          <w:bCs/>
          <w:i/>
          <w:sz w:val="22"/>
        </w:rPr>
        <w:t>supported</w:t>
      </w:r>
      <w:r w:rsidRPr="00B91B7E">
        <w:rPr>
          <w:bCs/>
          <w:i/>
          <w:sz w:val="22"/>
        </w:rPr>
        <w:t>.</w:t>
      </w:r>
    </w:p>
    <w:p w14:paraId="75E05CFF" w14:textId="442DC8B4" w:rsidR="005A6B80" w:rsidRDefault="005A6B80" w:rsidP="005A6B80">
      <w:pPr>
        <w:spacing w:after="0" w:line="276" w:lineRule="auto"/>
        <w:contextualSpacing/>
        <w:jc w:val="both"/>
        <w:rPr>
          <w:bCs/>
          <w:i/>
          <w:sz w:val="22"/>
        </w:rPr>
      </w:pPr>
      <w:r w:rsidRPr="00B91B7E">
        <w:rPr>
          <w:b/>
          <w:i/>
          <w:sz w:val="22"/>
        </w:rPr>
        <w:t xml:space="preserve">Proposal </w:t>
      </w:r>
      <w:r w:rsidR="001C6EDA">
        <w:rPr>
          <w:b/>
          <w:i/>
          <w:sz w:val="22"/>
        </w:rPr>
        <w:t>7</w:t>
      </w:r>
      <w:r w:rsidRPr="00B91B7E">
        <w:rPr>
          <w:b/>
          <w:i/>
          <w:sz w:val="22"/>
        </w:rPr>
        <w:t>:</w:t>
      </w:r>
      <w:r w:rsidRPr="00B91B7E">
        <w:rPr>
          <w:bCs/>
          <w:i/>
          <w:sz w:val="22"/>
        </w:rPr>
        <w:t xml:space="preserve"> An indication of a reference signal from other cells than serving cells should be considered in TCI state for inter-cell operation.</w:t>
      </w:r>
    </w:p>
    <w:p w14:paraId="5533AC00" w14:textId="2B798BB7" w:rsidR="005A6B80" w:rsidRPr="00B91B7E" w:rsidRDefault="005A6B80" w:rsidP="005A6B80">
      <w:pPr>
        <w:spacing w:after="0" w:line="276" w:lineRule="auto"/>
        <w:contextualSpacing/>
        <w:jc w:val="both"/>
        <w:rPr>
          <w:bCs/>
          <w:i/>
          <w:sz w:val="22"/>
        </w:rPr>
      </w:pPr>
      <w:r w:rsidRPr="00B91B7E">
        <w:rPr>
          <w:b/>
          <w:i/>
          <w:sz w:val="22"/>
        </w:rPr>
        <w:lastRenderedPageBreak/>
        <w:t xml:space="preserve">Proposal </w:t>
      </w:r>
      <w:r w:rsidR="001C6EDA">
        <w:rPr>
          <w:b/>
          <w:i/>
          <w:sz w:val="22"/>
        </w:rPr>
        <w:t>8</w:t>
      </w:r>
      <w:r w:rsidRPr="00B91B7E">
        <w:rPr>
          <w:b/>
          <w:i/>
          <w:sz w:val="22"/>
        </w:rPr>
        <w:t>:</w:t>
      </w:r>
      <w:r w:rsidRPr="00B91B7E">
        <w:rPr>
          <w:bCs/>
          <w:i/>
          <w:sz w:val="22"/>
        </w:rPr>
        <w:t xml:space="preserve"> Efficient beam failure recovery operation for inter-cell operation should be supported.</w:t>
      </w:r>
    </w:p>
    <w:p w14:paraId="3E5A170C" w14:textId="70F1BBA7" w:rsidR="005A6B80" w:rsidRPr="00B91B7E" w:rsidRDefault="005A6B80" w:rsidP="005A6B80">
      <w:pPr>
        <w:spacing w:after="0" w:line="276" w:lineRule="auto"/>
        <w:contextualSpacing/>
        <w:jc w:val="both"/>
        <w:rPr>
          <w:bCs/>
          <w:i/>
          <w:sz w:val="22"/>
        </w:rPr>
      </w:pPr>
      <w:r w:rsidRPr="00B91B7E">
        <w:rPr>
          <w:b/>
          <w:i/>
          <w:sz w:val="22"/>
        </w:rPr>
        <w:t xml:space="preserve">Proposal </w:t>
      </w:r>
      <w:r w:rsidR="000F2775">
        <w:rPr>
          <w:b/>
          <w:i/>
          <w:sz w:val="22"/>
        </w:rPr>
        <w:t>9</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04B8DD26"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Pr="00987455">
        <w:rPr>
          <w:b/>
          <w:i/>
          <w:sz w:val="22"/>
        </w:rPr>
        <w:t>1</w:t>
      </w:r>
      <w:r w:rsidR="000F2775">
        <w:rPr>
          <w:b/>
          <w:i/>
          <w:sz w:val="22"/>
        </w:rPr>
        <w:t>0</w:t>
      </w:r>
      <w:r w:rsidRPr="00987455">
        <w:rPr>
          <w:b/>
          <w:i/>
          <w:sz w:val="22"/>
        </w:rPr>
        <w:t xml:space="preserve">: </w:t>
      </w:r>
      <w:r w:rsidRPr="00987455">
        <w:rPr>
          <w:bCs/>
          <w:i/>
          <w:sz w:val="22"/>
        </w:rPr>
        <w:t>Introduce NW-initiated panel selection/activation in addition to UE-initiated panel selection/activation.</w:t>
      </w:r>
    </w:p>
    <w:p w14:paraId="57252FCC" w14:textId="4308A870" w:rsidR="000F2775" w:rsidRPr="00B91B7E" w:rsidRDefault="005A6B80" w:rsidP="000F2775">
      <w:pPr>
        <w:spacing w:after="0"/>
        <w:contextualSpacing/>
        <w:jc w:val="both"/>
        <w:rPr>
          <w:bCs/>
          <w:i/>
          <w:sz w:val="22"/>
        </w:rPr>
      </w:pPr>
      <w:r w:rsidRPr="00B91B7E">
        <w:rPr>
          <w:b/>
          <w:i/>
          <w:sz w:val="22"/>
        </w:rPr>
        <w:t>Proposal 1</w:t>
      </w:r>
      <w:r w:rsidR="000F2775">
        <w:rPr>
          <w:b/>
          <w:i/>
          <w:sz w:val="22"/>
        </w:rPr>
        <w:t>1</w:t>
      </w:r>
      <w:r w:rsidRPr="00B91B7E">
        <w:rPr>
          <w:b/>
          <w:i/>
          <w:sz w:val="22"/>
        </w:rPr>
        <w:t xml:space="preserve">: </w:t>
      </w:r>
      <w:r>
        <w:rPr>
          <w:bCs/>
          <w:i/>
          <w:sz w:val="22"/>
        </w:rPr>
        <w:t xml:space="preserve">Introduce </w:t>
      </w:r>
      <w:r w:rsidR="000F2775">
        <w:rPr>
          <w:bCs/>
          <w:i/>
          <w:sz w:val="22"/>
        </w:rPr>
        <w:t xml:space="preserve">reporting of </w:t>
      </w:r>
      <w:r>
        <w:rPr>
          <w:bCs/>
          <w:i/>
          <w:sz w:val="22"/>
        </w:rPr>
        <w:t xml:space="preserve">SSBRI(s)/CRI(s) </w:t>
      </w:r>
      <w:r w:rsidR="000F2775">
        <w:rPr>
          <w:bCs/>
          <w:i/>
          <w:sz w:val="22"/>
        </w:rPr>
        <w:t>to indicate gNB beam(s) with an association with a specific panel (e.g., TCI state group ID or panel ID).</w:t>
      </w:r>
    </w:p>
    <w:p w14:paraId="6775A013" w14:textId="369447EF" w:rsidR="005A6B80" w:rsidRDefault="005A6B80" w:rsidP="005A6B80">
      <w:pPr>
        <w:spacing w:after="0" w:line="276" w:lineRule="auto"/>
        <w:contextualSpacing/>
        <w:jc w:val="both"/>
        <w:rPr>
          <w:bCs/>
          <w:i/>
          <w:sz w:val="22"/>
        </w:rPr>
      </w:pPr>
    </w:p>
    <w:p w14:paraId="1CED2690" w14:textId="77777777" w:rsidR="000F2775" w:rsidRPr="00B91B7E" w:rsidRDefault="000F2775" w:rsidP="000F2775">
      <w:pPr>
        <w:spacing w:after="0"/>
        <w:contextualSpacing/>
        <w:jc w:val="both"/>
        <w:rPr>
          <w:bCs/>
          <w:i/>
          <w:sz w:val="22"/>
        </w:rPr>
      </w:pPr>
      <w:r w:rsidRPr="00B91B7E">
        <w:rPr>
          <w:b/>
          <w:i/>
          <w:sz w:val="22"/>
        </w:rPr>
        <w:t>Proposal 1</w:t>
      </w:r>
      <w:r>
        <w:rPr>
          <w:b/>
          <w:i/>
          <w:sz w:val="22"/>
        </w:rPr>
        <w:t>2</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indication and UE-centric determination of a TCI state in the indicated TCI state group</w:t>
      </w:r>
    </w:p>
    <w:p w14:paraId="69B7F3AC" w14:textId="71987330" w:rsidR="005A6B80" w:rsidRPr="00B91B7E" w:rsidRDefault="005A6B80" w:rsidP="002419AB">
      <w:pPr>
        <w:spacing w:after="120" w:line="276" w:lineRule="auto"/>
        <w:contextualSpacing/>
        <w:jc w:val="both"/>
        <w:rPr>
          <w:bCs/>
          <w:i/>
          <w:sz w:val="22"/>
        </w:rPr>
      </w:pPr>
      <w:r w:rsidRPr="00B91B7E">
        <w:rPr>
          <w:b/>
          <w:i/>
          <w:sz w:val="22"/>
        </w:rPr>
        <w:t>Proposal 1</w:t>
      </w:r>
      <w:r w:rsidR="000F2775">
        <w:rPr>
          <w:b/>
          <w:i/>
          <w:sz w:val="22"/>
        </w:rPr>
        <w:t>3</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References</w:t>
      </w:r>
    </w:p>
    <w:p w14:paraId="5FDEBD73" w14:textId="0087F0B4" w:rsidR="00234B99" w:rsidRPr="006972B2" w:rsidRDefault="004B58CA" w:rsidP="009B4198">
      <w:pPr>
        <w:pStyle w:val="BodyText"/>
        <w:numPr>
          <w:ilvl w:val="0"/>
          <w:numId w:val="11"/>
        </w:numPr>
        <w:overflowPunct/>
        <w:autoSpaceDE/>
        <w:autoSpaceDN/>
        <w:adjustRightInd/>
        <w:spacing w:after="0"/>
        <w:contextualSpacing/>
        <w:textAlignment w:val="auto"/>
        <w:rPr>
          <w:rFonts w:ascii="Times New Roman" w:hAnsi="Times New Roman"/>
          <w:sz w:val="22"/>
        </w:rPr>
      </w:pPr>
      <w:r w:rsidRPr="006972B2">
        <w:rPr>
          <w:rFonts w:ascii="Times New Roman" w:hAnsi="Times New Roman"/>
          <w:sz w:val="22"/>
          <w:szCs w:val="20"/>
        </w:rPr>
        <w:t>“Final Report of 3GPP TSG RAN WG1 #10</w:t>
      </w:r>
      <w:r w:rsidR="001E3F7F">
        <w:rPr>
          <w:rFonts w:ascii="Times New Roman" w:hAnsi="Times New Roman"/>
          <w:sz w:val="22"/>
          <w:szCs w:val="20"/>
        </w:rPr>
        <w:t>4</w:t>
      </w:r>
      <w:r w:rsidRPr="006972B2">
        <w:rPr>
          <w:rFonts w:ascii="Times New Roman" w:hAnsi="Times New Roman"/>
          <w:sz w:val="22"/>
          <w:szCs w:val="20"/>
        </w:rPr>
        <w:t>-e”, 3GPP RAN1 Meeting #10</w:t>
      </w:r>
      <w:r w:rsidR="005A6B80" w:rsidRPr="006972B2">
        <w:rPr>
          <w:rFonts w:ascii="Times New Roman" w:hAnsi="Times New Roman"/>
          <w:sz w:val="22"/>
          <w:szCs w:val="20"/>
        </w:rPr>
        <w:t>3</w:t>
      </w:r>
      <w:r w:rsidRPr="006972B2">
        <w:rPr>
          <w:rFonts w:ascii="Times New Roman" w:hAnsi="Times New Roman"/>
          <w:sz w:val="22"/>
          <w:szCs w:val="20"/>
        </w:rPr>
        <w:t xml:space="preserve">-e, e-Meeting, </w:t>
      </w:r>
      <w:r w:rsidR="00662D8F" w:rsidRPr="006972B2">
        <w:rPr>
          <w:rFonts w:ascii="Times New Roman" w:hAnsi="Times New Roman"/>
          <w:sz w:val="22"/>
          <w:szCs w:val="20"/>
        </w:rPr>
        <w:t>October 26</w:t>
      </w:r>
      <w:r w:rsidRPr="006972B2">
        <w:rPr>
          <w:rFonts w:ascii="Times New Roman" w:hAnsi="Times New Roman"/>
          <w:sz w:val="22"/>
          <w:szCs w:val="20"/>
          <w:vertAlign w:val="superscript"/>
        </w:rPr>
        <w:t>th</w:t>
      </w:r>
      <w:r w:rsidR="00747CDD" w:rsidRPr="006972B2">
        <w:rPr>
          <w:rFonts w:ascii="Times New Roman" w:hAnsi="Times New Roman"/>
          <w:sz w:val="22"/>
          <w:szCs w:val="20"/>
        </w:rPr>
        <w:t xml:space="preserve"> </w:t>
      </w:r>
      <w:r w:rsidRPr="006972B2">
        <w:rPr>
          <w:rFonts w:ascii="Times New Roman" w:hAnsi="Times New Roman"/>
          <w:sz w:val="22"/>
          <w:szCs w:val="20"/>
        </w:rPr>
        <w:t xml:space="preserve">– </w:t>
      </w:r>
      <w:r w:rsidR="00662D8F" w:rsidRPr="006972B2">
        <w:rPr>
          <w:rFonts w:ascii="Times New Roman" w:hAnsi="Times New Roman"/>
          <w:sz w:val="22"/>
          <w:szCs w:val="20"/>
        </w:rPr>
        <w:t>November 13</w:t>
      </w:r>
      <w:r w:rsidRPr="006972B2">
        <w:rPr>
          <w:rFonts w:ascii="Times New Roman" w:hAnsi="Times New Roman"/>
          <w:sz w:val="22"/>
          <w:szCs w:val="20"/>
          <w:vertAlign w:val="superscript"/>
        </w:rPr>
        <w:t>th</w:t>
      </w:r>
      <w:r w:rsidR="00662D8F" w:rsidRPr="006972B2">
        <w:rPr>
          <w:rFonts w:ascii="Times New Roman" w:hAnsi="Times New Roman"/>
          <w:sz w:val="22"/>
          <w:szCs w:val="20"/>
        </w:rPr>
        <w:t>,</w:t>
      </w:r>
      <w:r w:rsidRPr="006972B2">
        <w:rPr>
          <w:rFonts w:ascii="Times New Roman" w:hAnsi="Times New Roman"/>
          <w:sz w:val="22"/>
          <w:szCs w:val="20"/>
        </w:rPr>
        <w:t xml:space="preserve"> 2020</w:t>
      </w:r>
      <w:r w:rsidR="00CA7101" w:rsidRPr="006972B2">
        <w:rPr>
          <w:rFonts w:ascii="Times New Roman" w:hAnsi="Times New Roman"/>
          <w:sz w:val="22"/>
        </w:rPr>
        <w:t>.</w:t>
      </w:r>
    </w:p>
    <w:p w14:paraId="25A5ACF5" w14:textId="3CC710E9" w:rsidR="000E63A0" w:rsidRPr="00B91B7E" w:rsidRDefault="000E63A0" w:rsidP="000E63A0">
      <w:pPr>
        <w:pStyle w:val="Reference"/>
        <w:overflowPunct/>
        <w:autoSpaceDE/>
        <w:spacing w:after="0"/>
        <w:contextualSpacing/>
        <w:jc w:val="both"/>
        <w:textAlignment w:val="auto"/>
      </w:pPr>
    </w:p>
    <w:p w14:paraId="5FE8F131" w14:textId="77777777" w:rsidR="000E63A0" w:rsidRPr="00B91B7E" w:rsidRDefault="000E63A0" w:rsidP="002F0CAC">
      <w:pPr>
        <w:pStyle w:val="Reference"/>
        <w:overflowPunct/>
        <w:autoSpaceDE/>
        <w:spacing w:after="0"/>
        <w:contextualSpacing/>
        <w:jc w:val="both"/>
        <w:textAlignment w:val="auto"/>
      </w:pPr>
    </w:p>
    <w:sectPr w:rsidR="000E63A0" w:rsidRPr="00B91B7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85B9" w14:textId="77777777" w:rsidR="00A6134F" w:rsidRDefault="00A6134F">
      <w:r>
        <w:separator/>
      </w:r>
    </w:p>
  </w:endnote>
  <w:endnote w:type="continuationSeparator" w:id="0">
    <w:p w14:paraId="531A31C6" w14:textId="77777777" w:rsidR="00A6134F" w:rsidRDefault="00A6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244D" w14:textId="77777777" w:rsidR="00A6134F" w:rsidRDefault="00A6134F">
      <w:r>
        <w:separator/>
      </w:r>
    </w:p>
  </w:footnote>
  <w:footnote w:type="continuationSeparator" w:id="0">
    <w:p w14:paraId="4F956C14" w14:textId="77777777" w:rsidR="00A6134F" w:rsidRDefault="00A6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5"/>
  </w:num>
  <w:num w:numId="7">
    <w:abstractNumId w:val="9"/>
    <w:lvlOverride w:ilvl="0">
      <w:startOverride w:val="1"/>
    </w:lvlOverride>
  </w:num>
  <w:num w:numId="8">
    <w:abstractNumId w:val="4"/>
  </w:num>
  <w:num w:numId="9">
    <w:abstractNumId w:val="18"/>
  </w:num>
  <w:num w:numId="10">
    <w:abstractNumId w:val="22"/>
  </w:num>
  <w:num w:numId="11">
    <w:abstractNumId w:val="5"/>
  </w:num>
  <w:num w:numId="12">
    <w:abstractNumId w:val="17"/>
  </w:num>
  <w:num w:numId="13">
    <w:abstractNumId w:val="19"/>
  </w:num>
  <w:num w:numId="14">
    <w:abstractNumId w:val="10"/>
    <w:lvlOverride w:ilvl="0"/>
    <w:lvlOverride w:ilvl="1">
      <w:startOverride w:val="1"/>
    </w:lvlOverride>
    <w:lvlOverride w:ilvl="2"/>
    <w:lvlOverride w:ilvl="3"/>
    <w:lvlOverride w:ilvl="4"/>
    <w:lvlOverride w:ilvl="5"/>
    <w:lvlOverride w:ilvl="6"/>
    <w:lvlOverride w:ilvl="7"/>
    <w:lvlOverride w:ilvl="8"/>
  </w:num>
  <w:num w:numId="15">
    <w:abstractNumId w:val="16"/>
  </w:num>
  <w:num w:numId="16">
    <w:abstractNumId w:val="7"/>
  </w:num>
  <w:num w:numId="17">
    <w:abstractNumId w:val="2"/>
  </w:num>
  <w:num w:numId="18">
    <w:abstractNumId w:val="13"/>
  </w:num>
  <w:num w:numId="19">
    <w:abstractNumId w:val="14"/>
  </w:num>
  <w:num w:numId="20">
    <w:abstractNumId w:val="8"/>
  </w:num>
  <w:num w:numId="21">
    <w:abstractNumId w:val="12"/>
  </w:num>
  <w:num w:numId="2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0E"/>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DBC"/>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775"/>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6EDA"/>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CE8"/>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3F7F"/>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DA7"/>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40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34F"/>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B7A30"/>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95"/>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101"/>
    <w:rsid w:val="00CA7202"/>
    <w:rsid w:val="00CA73B2"/>
    <w:rsid w:val="00CA74E8"/>
    <w:rsid w:val="00CA7680"/>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548"/>
    <w:rsid w:val="00DC4B72"/>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04"/>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customXml/itemProps3.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Pages>
  <Words>2820</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18863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2011-11-09T07:49:00Z</cp:lastPrinted>
  <dcterms:created xsi:type="dcterms:W3CDTF">2021-04-04T19:16:00Z</dcterms:created>
  <dcterms:modified xsi:type="dcterms:W3CDTF">2021-04-06T18:22:00Z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